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78B1B">
      <w:pPr>
        <w:spacing w:line="560" w:lineRule="exact"/>
        <w:rPr>
          <w:rFonts w:hint="default" w:ascii="Times New Roman" w:hAnsi="Times New Roman" w:eastAsia="黑体" w:cs="Times New Roman"/>
          <w:szCs w:val="32"/>
        </w:rPr>
      </w:pPr>
      <w:r>
        <w:rPr>
          <w:rFonts w:hint="default" w:ascii="Times New Roman" w:hAnsi="Times New Roman" w:eastAsia="黑体" w:cs="Times New Roman"/>
          <w:szCs w:val="32"/>
        </w:rPr>
        <w:t>附件1-1</w:t>
      </w:r>
    </w:p>
    <w:p w14:paraId="42785356">
      <w:pPr>
        <w:rPr>
          <w:rFonts w:hint="default" w:ascii="Times New Roman" w:hAnsi="Times New Roman" w:cs="Times New Roman"/>
        </w:rPr>
      </w:pPr>
    </w:p>
    <w:p w14:paraId="7A992CDA">
      <w:pPr>
        <w:rPr>
          <w:rFonts w:hint="default" w:ascii="Times New Roman" w:hAnsi="Times New Roman" w:cs="Times New Roman"/>
        </w:rPr>
      </w:pPr>
    </w:p>
    <w:p w14:paraId="3216A0D3">
      <w:pPr>
        <w:rPr>
          <w:rFonts w:hint="default" w:ascii="Times New Roman" w:hAnsi="Times New Roman" w:cs="Times New Roman"/>
        </w:rPr>
      </w:pPr>
    </w:p>
    <w:p w14:paraId="01548B14">
      <w:pPr>
        <w:rPr>
          <w:rFonts w:hint="default" w:ascii="Times New Roman" w:hAnsi="Times New Roman" w:cs="Times New Roman"/>
        </w:rPr>
      </w:pPr>
    </w:p>
    <w:p w14:paraId="4F22A3F5">
      <w:pPr>
        <w:rPr>
          <w:rFonts w:hint="default" w:ascii="Times New Roman" w:hAnsi="Times New Roman" w:cs="Times New Roman"/>
        </w:rPr>
      </w:pPr>
    </w:p>
    <w:p w14:paraId="4FD33B23">
      <w:pPr>
        <w:rPr>
          <w:rFonts w:hint="default" w:ascii="Times New Roman" w:hAnsi="Times New Roman" w:cs="Times New Roman"/>
        </w:rPr>
      </w:pPr>
    </w:p>
    <w:p w14:paraId="02D3C8E5">
      <w:pPr>
        <w:rPr>
          <w:rFonts w:hint="default" w:ascii="Times New Roman" w:hAnsi="Times New Roman" w:cs="Times New Roman"/>
        </w:rPr>
      </w:pPr>
    </w:p>
    <w:p w14:paraId="0CBFADC3">
      <w:pPr>
        <w:spacing w:line="56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淮北市</w:t>
      </w:r>
      <w:r>
        <w:rPr>
          <w:rFonts w:hint="default" w:ascii="Times New Roman" w:hAnsi="Times New Roman" w:eastAsia="方正小标宋简体" w:cs="Times New Roman"/>
          <w:b w:val="0"/>
          <w:bCs/>
          <w:sz w:val="44"/>
          <w:szCs w:val="44"/>
          <w:lang w:eastAsia="zh-CN"/>
        </w:rPr>
        <w:t>投资促进中心</w:t>
      </w:r>
      <w:r>
        <w:rPr>
          <w:rFonts w:hint="default" w:ascii="Times New Roman" w:hAnsi="Times New Roman" w:eastAsia="方正小标宋简体" w:cs="Times New Roman"/>
          <w:b w:val="0"/>
          <w:bCs/>
          <w:sz w:val="44"/>
          <w:szCs w:val="44"/>
        </w:rPr>
        <w:t>2023年</w:t>
      </w:r>
    </w:p>
    <w:p w14:paraId="1C9F3557">
      <w:pPr>
        <w:spacing w:line="56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部门预算</w:t>
      </w:r>
    </w:p>
    <w:p w14:paraId="50B1BEBA">
      <w:pPr>
        <w:rPr>
          <w:rFonts w:hint="default" w:ascii="Times New Roman" w:hAnsi="Times New Roman" w:eastAsia="方正小标宋简体" w:cs="Times New Roman"/>
          <w:b w:val="0"/>
          <w:bCs/>
        </w:rPr>
      </w:pPr>
    </w:p>
    <w:p w14:paraId="49903BD6">
      <w:pPr>
        <w:rPr>
          <w:rFonts w:hint="default" w:ascii="Times New Roman" w:hAnsi="Times New Roman" w:eastAsia="方正小标宋简体" w:cs="Times New Roman"/>
          <w:b w:val="0"/>
          <w:bCs/>
        </w:rPr>
      </w:pPr>
    </w:p>
    <w:p w14:paraId="75FEEBE9">
      <w:pPr>
        <w:rPr>
          <w:rFonts w:hint="default" w:ascii="Times New Roman" w:hAnsi="Times New Roman" w:eastAsia="方正小标宋简体" w:cs="Times New Roman"/>
          <w:b w:val="0"/>
          <w:bCs/>
        </w:rPr>
      </w:pPr>
    </w:p>
    <w:p w14:paraId="166E063F">
      <w:pPr>
        <w:rPr>
          <w:rFonts w:hint="default" w:ascii="Times New Roman" w:hAnsi="Times New Roman" w:eastAsia="方正小标宋简体" w:cs="Times New Roman"/>
          <w:b w:val="0"/>
          <w:bCs/>
        </w:rPr>
      </w:pPr>
    </w:p>
    <w:p w14:paraId="5332CC86">
      <w:pPr>
        <w:rPr>
          <w:rFonts w:hint="default" w:ascii="Times New Roman" w:hAnsi="Times New Roman" w:cs="Times New Roman"/>
        </w:rPr>
      </w:pPr>
    </w:p>
    <w:p w14:paraId="3C2058C0">
      <w:pPr>
        <w:rPr>
          <w:rFonts w:hint="default" w:ascii="Times New Roman" w:hAnsi="Times New Roman" w:cs="Times New Roman"/>
        </w:rPr>
      </w:pPr>
    </w:p>
    <w:p w14:paraId="5B24728F">
      <w:pPr>
        <w:rPr>
          <w:rFonts w:hint="default" w:ascii="Times New Roman" w:hAnsi="Times New Roman" w:cs="Times New Roman"/>
        </w:rPr>
      </w:pPr>
    </w:p>
    <w:p w14:paraId="21C8E45B">
      <w:pPr>
        <w:rPr>
          <w:rFonts w:hint="default" w:ascii="Times New Roman" w:hAnsi="Times New Roman" w:cs="Times New Roman"/>
        </w:rPr>
      </w:pPr>
    </w:p>
    <w:p w14:paraId="00355966">
      <w:pPr>
        <w:rPr>
          <w:rFonts w:hint="default" w:ascii="Times New Roman" w:hAnsi="Times New Roman" w:cs="Times New Roman"/>
        </w:rPr>
      </w:pPr>
    </w:p>
    <w:p w14:paraId="6F42242F">
      <w:pPr>
        <w:rPr>
          <w:rFonts w:hint="default" w:ascii="Times New Roman" w:hAnsi="Times New Roman" w:cs="Times New Roman"/>
        </w:rPr>
      </w:pPr>
    </w:p>
    <w:p w14:paraId="5C83D8F3">
      <w:pPr>
        <w:rPr>
          <w:rFonts w:hint="default" w:ascii="Times New Roman" w:hAnsi="Times New Roman" w:cs="Times New Roman"/>
        </w:rPr>
      </w:pPr>
    </w:p>
    <w:p w14:paraId="7D1BA5E0">
      <w:pPr>
        <w:rPr>
          <w:rFonts w:hint="default" w:ascii="Times New Roman" w:hAnsi="Times New Roman" w:cs="Times New Roman"/>
        </w:rPr>
      </w:pPr>
    </w:p>
    <w:p w14:paraId="27453D22">
      <w:pPr>
        <w:rPr>
          <w:rFonts w:hint="default" w:ascii="Times New Roman" w:hAnsi="Times New Roman" w:cs="Times New Roman"/>
        </w:rPr>
      </w:pPr>
    </w:p>
    <w:p w14:paraId="50B57E39">
      <w:pPr>
        <w:rPr>
          <w:rFonts w:hint="default" w:ascii="Times New Roman" w:hAnsi="Times New Roman" w:cs="Times New Roman"/>
        </w:rPr>
      </w:pPr>
    </w:p>
    <w:p w14:paraId="028C7107">
      <w:pPr>
        <w:rPr>
          <w:rFonts w:hint="default" w:ascii="Times New Roman" w:hAnsi="Times New Roman" w:cs="Times New Roman"/>
        </w:rPr>
      </w:pPr>
    </w:p>
    <w:p w14:paraId="20729873">
      <w:pPr>
        <w:rPr>
          <w:rFonts w:hint="default" w:ascii="Times New Roman" w:hAnsi="Times New Roman" w:cs="Times New Roman"/>
        </w:rPr>
      </w:pPr>
    </w:p>
    <w:p w14:paraId="25E549C3">
      <w:pPr>
        <w:rPr>
          <w:rFonts w:hint="default" w:ascii="Times New Roman" w:hAnsi="Times New Roman" w:cs="Times New Roman"/>
        </w:rPr>
      </w:pPr>
    </w:p>
    <w:p w14:paraId="2186CA6D">
      <w:pPr>
        <w:rPr>
          <w:rFonts w:hint="default" w:ascii="Times New Roman" w:hAnsi="Times New Roman" w:cs="Times New Roman"/>
        </w:rPr>
      </w:pPr>
    </w:p>
    <w:p w14:paraId="3B0CF28B">
      <w:pPr>
        <w:rPr>
          <w:rFonts w:hint="default" w:ascii="Times New Roman" w:hAnsi="Times New Roman" w:cs="Times New Roman"/>
        </w:rPr>
      </w:pPr>
    </w:p>
    <w:p w14:paraId="1518BAA0">
      <w:pPr>
        <w:rPr>
          <w:rFonts w:hint="default" w:ascii="Times New Roman" w:hAnsi="Times New Roman" w:cs="Times New Roman"/>
        </w:rPr>
      </w:pPr>
    </w:p>
    <w:p w14:paraId="7A27436D">
      <w:pPr>
        <w:rPr>
          <w:rFonts w:hint="default" w:ascii="Times New Roman" w:hAnsi="Times New Roman" w:cs="Times New Roman"/>
        </w:rPr>
      </w:pPr>
    </w:p>
    <w:p w14:paraId="6EACF201">
      <w:pPr>
        <w:rPr>
          <w:rFonts w:hint="default" w:ascii="Times New Roman" w:hAnsi="Times New Roman" w:cs="Times New Roman"/>
        </w:rPr>
      </w:pPr>
    </w:p>
    <w:p w14:paraId="43396EDF">
      <w:pPr>
        <w:rPr>
          <w:rFonts w:hint="default" w:ascii="Times New Roman" w:hAnsi="Times New Roman" w:cs="Times New Roman"/>
        </w:rPr>
      </w:pPr>
    </w:p>
    <w:p w14:paraId="0AD59650">
      <w:pPr>
        <w:pStyle w:val="3"/>
        <w:adjustRightInd w:val="0"/>
        <w:snapToGrid w:val="0"/>
        <w:spacing w:line="560" w:lineRule="exact"/>
        <w:jc w:val="center"/>
        <w:rPr>
          <w:rFonts w:hint="default" w:ascii="Times New Roman" w:hAnsi="Times New Roman" w:eastAsia="黑体" w:cs="Times New Roman"/>
          <w:bCs/>
          <w:sz w:val="44"/>
          <w:szCs w:val="44"/>
        </w:rPr>
      </w:pPr>
    </w:p>
    <w:p w14:paraId="5594498F">
      <w:pPr>
        <w:pStyle w:val="3"/>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2023年</w:t>
      </w:r>
      <w:r>
        <w:rPr>
          <w:rFonts w:hint="default" w:ascii="Times New Roman" w:hAnsi="Times New Roman" w:eastAsia="黑体" w:cs="Times New Roman"/>
          <w:bCs/>
          <w:sz w:val="44"/>
          <w:szCs w:val="44"/>
          <w:lang w:val="en-US" w:eastAsia="zh-CN"/>
        </w:rPr>
        <w:t>2</w:t>
      </w:r>
      <w:r>
        <w:rPr>
          <w:rFonts w:hint="default" w:ascii="Times New Roman" w:hAnsi="Times New Roman" w:eastAsia="黑体" w:cs="Times New Roman"/>
          <w:bCs/>
          <w:sz w:val="44"/>
          <w:szCs w:val="44"/>
        </w:rPr>
        <w:t>月</w:t>
      </w:r>
    </w:p>
    <w:p w14:paraId="3BB9592A">
      <w:pPr>
        <w:rPr>
          <w:rFonts w:hint="default" w:ascii="Times New Roman" w:hAnsi="Times New Roman" w:cs="Times New Roman"/>
        </w:rPr>
      </w:pPr>
    </w:p>
    <w:p w14:paraId="1C5471F9">
      <w:pPr>
        <w:rPr>
          <w:rFonts w:hint="default" w:ascii="Times New Roman" w:hAnsi="Times New Roman" w:cs="Times New Roman"/>
        </w:rPr>
      </w:pPr>
    </w:p>
    <w:p w14:paraId="04CD14F5">
      <w:pPr>
        <w:pStyle w:val="3"/>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14:paraId="05802882">
      <w:pPr>
        <w:rPr>
          <w:rFonts w:hint="default" w:ascii="Times New Roman" w:hAnsi="Times New Roman" w:cs="Times New Roman"/>
        </w:rPr>
      </w:pPr>
    </w:p>
    <w:p w14:paraId="4C811B4B">
      <w:pPr>
        <w:pStyle w:val="3"/>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第一部分 部门（单位）概况</w:t>
      </w:r>
    </w:p>
    <w:p w14:paraId="0C1BEDF4">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14:paraId="2AAB75B0">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2、部门（单位）预算构成</w:t>
      </w:r>
    </w:p>
    <w:p w14:paraId="1CAA9AC2">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 、2023年度主要工作任务</w:t>
      </w:r>
    </w:p>
    <w:p w14:paraId="087080F1">
      <w:pPr>
        <w:pStyle w:val="3"/>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2023年部门（单位）预算表</w:t>
      </w:r>
    </w:p>
    <w:p w14:paraId="10AE89C9">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2023年收支总表</w:t>
      </w:r>
    </w:p>
    <w:p w14:paraId="5AA6DBEE">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2023年收入总表</w:t>
      </w:r>
    </w:p>
    <w:p w14:paraId="34181317">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2023年支出总表</w:t>
      </w:r>
    </w:p>
    <w:p w14:paraId="46B52140">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2023年财政拨款收支总表</w:t>
      </w:r>
    </w:p>
    <w:p w14:paraId="6E5CB3DC">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2023年一般公共预算支出表</w:t>
      </w:r>
    </w:p>
    <w:p w14:paraId="5F101E95">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2023年一般公共预算基本支出表</w:t>
      </w:r>
    </w:p>
    <w:p w14:paraId="5AC85DE1">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2023年政府性基金预算支出表</w:t>
      </w:r>
    </w:p>
    <w:p w14:paraId="78CF1D65">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2023年国有资本经营预算支出表</w:t>
      </w:r>
    </w:p>
    <w:p w14:paraId="354F3FE0">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2023年项目支出表</w:t>
      </w:r>
    </w:p>
    <w:p w14:paraId="4FA11A1C">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2023年政府采购支出表</w:t>
      </w:r>
    </w:p>
    <w:p w14:paraId="6A3B9F20">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2023年政府购买服务支出表</w:t>
      </w:r>
    </w:p>
    <w:p w14:paraId="4A3AD5C4">
      <w:pPr>
        <w:pStyle w:val="3"/>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2023年部门（单位）预算情况说明</w:t>
      </w:r>
    </w:p>
    <w:p w14:paraId="6A5AAE04">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1、关于2023年收支总表的说明</w:t>
      </w:r>
    </w:p>
    <w:p w14:paraId="52D300A3">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2、关于2023年收入总表的说明</w:t>
      </w:r>
    </w:p>
    <w:p w14:paraId="00F22633">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3、关于2023年支出总表的说明</w:t>
      </w:r>
    </w:p>
    <w:p w14:paraId="1A79D797">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4、关于2023年财政拨款收支总表的说明</w:t>
      </w:r>
    </w:p>
    <w:p w14:paraId="29A2C4AC">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5、关于2023年一般公共预算支出表的说明</w:t>
      </w:r>
    </w:p>
    <w:p w14:paraId="02D8AA5D">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6、关于2023年一般公共预算基本支出表的说明</w:t>
      </w:r>
    </w:p>
    <w:p w14:paraId="69F4CA6C">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7、关于2023年政府性基金预算支出表的说明</w:t>
      </w:r>
    </w:p>
    <w:p w14:paraId="54FC83CF">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8、关于2023年国有资本经营预算支出表的说明</w:t>
      </w:r>
    </w:p>
    <w:p w14:paraId="30AED19C">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9、关于2023年项目支出表的说明</w:t>
      </w:r>
    </w:p>
    <w:p w14:paraId="07C04BB5">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10、关于2023年政府采购支出表的说明</w:t>
      </w:r>
    </w:p>
    <w:p w14:paraId="40BD6F89">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11、关于2023年政府购买服务支出表的说明</w:t>
      </w:r>
    </w:p>
    <w:p w14:paraId="17C1025F">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12、其他重要事项情况说明</w:t>
      </w:r>
    </w:p>
    <w:p w14:paraId="3EBFB232">
      <w:pPr>
        <w:pStyle w:val="3"/>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14:paraId="546D4ABD">
      <w:pPr>
        <w:pStyle w:val="3"/>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14:paraId="21D9CA2E">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2023年部门预算纳入绩效考评项目表</w:t>
      </w:r>
    </w:p>
    <w:p w14:paraId="3E5E5653">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eastAsia="zh-CN"/>
        </w:rPr>
        <w:t>投资促进中心</w:t>
      </w:r>
      <w:r>
        <w:rPr>
          <w:rFonts w:hint="default" w:ascii="Times New Roman" w:hAnsi="Times New Roman" w:eastAsia="仿宋_GB2312" w:cs="Times New Roman"/>
          <w:bCs/>
          <w:sz w:val="32"/>
          <w:szCs w:val="32"/>
        </w:rPr>
        <w:t>2023年部门预算专项资金管理清单（专栏公开）</w:t>
      </w:r>
    </w:p>
    <w:p w14:paraId="72AF8F4F">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p>
    <w:p w14:paraId="3D803335">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p>
    <w:p w14:paraId="583C3D13">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p>
    <w:p w14:paraId="084E15C1">
      <w:pPr>
        <w:pStyle w:val="3"/>
        <w:adjustRightInd w:val="0"/>
        <w:snapToGrid w:val="0"/>
        <w:spacing w:line="400" w:lineRule="exact"/>
        <w:ind w:firstLine="800" w:firstLineChars="250"/>
        <w:rPr>
          <w:rFonts w:hint="default" w:ascii="Times New Roman" w:hAnsi="Times New Roman" w:eastAsia="仿宋_GB2312" w:cs="Times New Roman"/>
          <w:bCs/>
          <w:sz w:val="32"/>
          <w:szCs w:val="32"/>
        </w:rPr>
      </w:pPr>
    </w:p>
    <w:p w14:paraId="632DC64F">
      <w:pPr>
        <w:pStyle w:val="3"/>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第一部分 部门（单位）概况</w:t>
      </w:r>
    </w:p>
    <w:p w14:paraId="1A9064B3">
      <w:pPr>
        <w:rPr>
          <w:rFonts w:hint="default" w:ascii="Times New Roman" w:hAnsi="Times New Roman" w:cs="Times New Roman"/>
        </w:rPr>
      </w:pPr>
    </w:p>
    <w:p w14:paraId="2DEA9140">
      <w:pPr>
        <w:pStyle w:val="3"/>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14:paraId="6D770374">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（一）负责研究拟订全市招商引资的具体政策和配套措施；加强全市优势资源、主导产业的政策研究，编制全市招商引资及经济协作中长期规划和年度目标，编制年度招商引资计划并监督实施。</w:t>
      </w:r>
    </w:p>
    <w:p w14:paraId="5728ACDE">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（二）统筹协调全市招商引资工作，拟订全市大型招商引资活动方案，组织协调全市招商引资项目的收集、整理、筛选、编印和信息发布工作。</w:t>
      </w:r>
    </w:p>
    <w:p w14:paraId="1AD99C46">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负责市政府确定的市级重点招商引资项目的推介、洽谈和协调工作；会同有关部门收集、发布全市重点招商引资项目和招商资料；负责建设和管理全市招商引资重点客户库；参与督查、推进全市重点招商项目的建设进度。</w:t>
      </w:r>
    </w:p>
    <w:p w14:paraId="444A5218">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（四）负责全市招商引资数据统计、情况分析和汇总上报；落实招商引资引荐人资格和奖励，对招商引资绩效进行定性、定量考核，落实奖惩政策。</w:t>
      </w:r>
    </w:p>
    <w:p w14:paraId="7D644B14">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（五）负责国（境）内外企业或代表团来淮考察投资活动的联络、协调和接待工作，承办市政府代表团国（境）外招商引资活动；负责组织招商引资专业人员培训。</w:t>
      </w:r>
    </w:p>
    <w:p w14:paraId="153823CD">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（六）为来淮投资者提供全面的咨询服务，负责全市招商引资项目的跟踪服务，协调有关部门解决客商反映的具体问题。</w:t>
      </w:r>
    </w:p>
    <w:p w14:paraId="23CE02B3">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（七）负责指导市经济开发区、煤化工基地、县区招商部门及市政府驻外办事处开展招商引资工作。</w:t>
      </w:r>
    </w:p>
    <w:p w14:paraId="0C017FCD">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（八）做好招商引资信息平台运行维护及全市招商引资及经济协作信息网络建设和管理；负责对外经济协作，协调重大产业招商项目的载体选择。</w:t>
      </w:r>
    </w:p>
    <w:p w14:paraId="6705780C">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（九）承办市政府交办的其他事项。</w:t>
      </w:r>
    </w:p>
    <w:p w14:paraId="085E1159">
      <w:pPr>
        <w:pStyle w:val="3"/>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二、部门（单位）预算构成</w:t>
      </w:r>
    </w:p>
    <w:p w14:paraId="11051C97">
      <w:pPr>
        <w:keepNext w:val="0"/>
        <w:keepLines w:val="0"/>
        <w:pageBreakBefore w:val="0"/>
        <w:widowControl/>
        <w:kinsoku/>
        <w:wordWrap/>
        <w:overflowPunct/>
        <w:topLinePunct w:val="0"/>
        <w:autoSpaceDE/>
        <w:autoSpaceDN/>
        <w:bidi w:val="0"/>
        <w:adjustRightInd w:val="0"/>
        <w:snapToGrid w:val="0"/>
        <w:spacing w:line="580" w:lineRule="exact"/>
        <w:ind w:firstLine="627" w:firstLineChars="196"/>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从预算单位构成看，淮北市</w:t>
      </w:r>
      <w:r>
        <w:rPr>
          <w:rFonts w:hint="default" w:ascii="Times New Roman" w:hAnsi="Times New Roman" w:eastAsia="仿宋_GB2312" w:cs="Times New Roman"/>
          <w:bCs/>
          <w:kern w:val="0"/>
          <w:sz w:val="32"/>
          <w:szCs w:val="32"/>
          <w:lang w:eastAsia="zh-CN"/>
        </w:rPr>
        <w:t>投资促进中心</w:t>
      </w:r>
      <w:r>
        <w:rPr>
          <w:rFonts w:hint="default" w:ascii="Times New Roman" w:hAnsi="Times New Roman" w:eastAsia="仿宋_GB2312" w:cs="Times New Roman"/>
          <w:bCs/>
          <w:kern w:val="0"/>
          <w:sz w:val="32"/>
          <w:szCs w:val="32"/>
        </w:rPr>
        <w:t>2022年度部门预算包括</w:t>
      </w:r>
      <w:r>
        <w:rPr>
          <w:rFonts w:hint="default" w:ascii="Times New Roman" w:hAnsi="Times New Roman" w:eastAsia="仿宋_GB2312" w:cs="Times New Roman"/>
          <w:bCs/>
          <w:kern w:val="0"/>
          <w:sz w:val="32"/>
          <w:szCs w:val="32"/>
          <w:lang w:eastAsia="zh-CN"/>
        </w:rPr>
        <w:t>中心</w:t>
      </w:r>
      <w:r>
        <w:rPr>
          <w:rFonts w:hint="default" w:ascii="Times New Roman" w:hAnsi="Times New Roman" w:eastAsia="仿宋_GB2312" w:cs="Times New Roman"/>
          <w:bCs/>
          <w:kern w:val="0"/>
          <w:sz w:val="32"/>
          <w:szCs w:val="32"/>
        </w:rPr>
        <w:t>本级预算和</w:t>
      </w:r>
      <w:r>
        <w:rPr>
          <w:rFonts w:hint="default" w:ascii="Times New Roman" w:hAnsi="Times New Roman" w:eastAsia="仿宋_GB2312" w:cs="Times New Roman"/>
          <w:bCs/>
          <w:kern w:val="0"/>
          <w:sz w:val="32"/>
          <w:szCs w:val="32"/>
          <w:lang w:eastAsia="zh-CN"/>
        </w:rPr>
        <w:t>中心</w:t>
      </w:r>
      <w:r>
        <w:rPr>
          <w:rFonts w:hint="default" w:ascii="Times New Roman" w:hAnsi="Times New Roman" w:eastAsia="仿宋_GB2312" w:cs="Times New Roman"/>
          <w:bCs/>
          <w:kern w:val="0"/>
          <w:sz w:val="32"/>
          <w:szCs w:val="32"/>
        </w:rPr>
        <w:t>下属单位预算，纳入部门预算编制范围的预算单位共</w:t>
      </w:r>
      <w:r>
        <w:rPr>
          <w:rFonts w:hint="default" w:ascii="Times New Roman" w:hAnsi="Times New Roman" w:eastAsia="仿宋_GB2312" w:cs="Times New Roman"/>
          <w:bCs/>
          <w:kern w:val="0"/>
          <w:sz w:val="32"/>
          <w:szCs w:val="32"/>
          <w:lang w:val="en-US" w:eastAsia="zh-CN"/>
        </w:rPr>
        <w:t>2</w:t>
      </w:r>
      <w:r>
        <w:rPr>
          <w:rFonts w:hint="default" w:ascii="Times New Roman" w:hAnsi="Times New Roman" w:eastAsia="仿宋_GB2312" w:cs="Times New Roman"/>
          <w:bCs/>
          <w:kern w:val="0"/>
          <w:sz w:val="32"/>
          <w:szCs w:val="32"/>
        </w:rPr>
        <w:t>个，具体情况见下表。</w:t>
      </w:r>
    </w:p>
    <w:tbl>
      <w:tblPr>
        <w:tblStyle w:val="4"/>
        <w:tblW w:w="9180" w:type="dxa"/>
        <w:tblInd w:w="288" w:type="dxa"/>
        <w:shd w:val="clear" w:color="auto" w:fill="FFFFFF"/>
        <w:tblLayout w:type="fixed"/>
        <w:tblCellMar>
          <w:top w:w="0" w:type="dxa"/>
          <w:left w:w="0" w:type="dxa"/>
          <w:bottom w:w="0" w:type="dxa"/>
          <w:right w:w="0" w:type="dxa"/>
        </w:tblCellMar>
      </w:tblPr>
      <w:tblGrid>
        <w:gridCol w:w="900"/>
        <w:gridCol w:w="3600"/>
        <w:gridCol w:w="4500"/>
      </w:tblGrid>
      <w:tr w14:paraId="4BA308BF">
        <w:tblPrEx>
          <w:shd w:val="clear" w:color="auto" w:fill="FFFFFF"/>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E3121F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序号</w:t>
            </w:r>
          </w:p>
        </w:tc>
        <w:tc>
          <w:tcPr>
            <w:tcW w:w="36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56991B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单位名称</w:t>
            </w:r>
          </w:p>
        </w:tc>
        <w:tc>
          <w:tcPr>
            <w:tcW w:w="4500" w:type="dxa"/>
            <w:tcBorders>
              <w:top w:val="single" w:color="auto" w:sz="8" w:space="0"/>
              <w:left w:val="nil"/>
              <w:bottom w:val="single" w:color="auto" w:sz="8" w:space="0"/>
              <w:right w:val="single" w:color="auto" w:sz="8" w:space="0"/>
            </w:tcBorders>
            <w:shd w:val="clear" w:color="auto" w:fill="FFFFFF"/>
            <w:noWrap w:val="0"/>
            <w:vAlign w:val="top"/>
          </w:tcPr>
          <w:p w14:paraId="6678368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单位性质</w:t>
            </w:r>
          </w:p>
        </w:tc>
      </w:tr>
      <w:tr w14:paraId="3280D141">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684ABD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rPr>
              <w:t>1</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6AEA0BD">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2"/>
                <w:u w:val="single"/>
              </w:rPr>
            </w:pPr>
            <w:r>
              <w:rPr>
                <w:rFonts w:hint="default" w:ascii="Times New Roman" w:hAnsi="Times New Roman" w:eastAsia="仿宋_GB2312" w:cs="Times New Roman"/>
                <w:bCs/>
                <w:sz w:val="24"/>
              </w:rPr>
              <w:t>淮北市</w:t>
            </w:r>
            <w:r>
              <w:rPr>
                <w:rFonts w:hint="default" w:ascii="Times New Roman" w:hAnsi="Times New Roman" w:eastAsia="仿宋_GB2312" w:cs="Times New Roman"/>
                <w:bCs/>
                <w:sz w:val="24"/>
                <w:lang w:eastAsia="zh-CN"/>
              </w:rPr>
              <w:t>投资促进中心</w:t>
            </w:r>
            <w:r>
              <w:rPr>
                <w:rFonts w:hint="default" w:ascii="Times New Roman" w:hAnsi="Times New Roman" w:eastAsia="仿宋_GB2312" w:cs="Times New Roman"/>
                <w:bCs/>
                <w:sz w:val="24"/>
              </w:rPr>
              <w:t>本级</w:t>
            </w:r>
          </w:p>
        </w:tc>
        <w:tc>
          <w:tcPr>
            <w:tcW w:w="4500" w:type="dxa"/>
            <w:tcBorders>
              <w:top w:val="nil"/>
              <w:left w:val="nil"/>
              <w:bottom w:val="single" w:color="auto" w:sz="8" w:space="0"/>
              <w:right w:val="single" w:color="auto" w:sz="8" w:space="0"/>
            </w:tcBorders>
            <w:shd w:val="clear" w:color="auto" w:fill="FFFFFF"/>
            <w:noWrap w:val="0"/>
            <w:vAlign w:val="top"/>
          </w:tcPr>
          <w:p w14:paraId="11C6EC1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2"/>
                <w:u w:val="single"/>
              </w:rPr>
            </w:pPr>
            <w:r>
              <w:rPr>
                <w:rFonts w:hint="default" w:ascii="Times New Roman" w:hAnsi="Times New Roman" w:eastAsia="仿宋_GB2312" w:cs="Times New Roman"/>
                <w:bCs/>
                <w:sz w:val="24"/>
              </w:rPr>
              <w:t>参照公务员法管理的事业单位</w:t>
            </w:r>
          </w:p>
        </w:tc>
      </w:tr>
      <w:tr w14:paraId="3B26C512">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4076B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2"/>
              </w:rPr>
            </w:pPr>
            <w:r>
              <w:rPr>
                <w:rFonts w:hint="default" w:ascii="Times New Roman" w:hAnsi="Times New Roman" w:eastAsia="仿宋_GB2312" w:cs="Times New Roman"/>
                <w:sz w:val="24"/>
              </w:rPr>
              <w:t>2</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859165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2"/>
                <w:u w:val="single"/>
              </w:rPr>
            </w:pPr>
            <w:r>
              <w:rPr>
                <w:rFonts w:hint="default" w:ascii="Times New Roman" w:hAnsi="Times New Roman" w:eastAsia="仿宋_GB2312" w:cs="Times New Roman"/>
                <w:sz w:val="24"/>
                <w:lang w:eastAsia="zh-CN"/>
              </w:rPr>
              <w:t>淮北市外商投资服务中心</w:t>
            </w:r>
          </w:p>
        </w:tc>
        <w:tc>
          <w:tcPr>
            <w:tcW w:w="4500" w:type="dxa"/>
            <w:tcBorders>
              <w:top w:val="nil"/>
              <w:left w:val="nil"/>
              <w:bottom w:val="single" w:color="auto" w:sz="8" w:space="0"/>
              <w:right w:val="single" w:color="auto" w:sz="8" w:space="0"/>
            </w:tcBorders>
            <w:shd w:val="clear" w:color="auto" w:fill="FFFFFF"/>
            <w:noWrap w:val="0"/>
            <w:vAlign w:val="top"/>
          </w:tcPr>
          <w:p w14:paraId="7A3A43D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2"/>
                <w:u w:val="single"/>
              </w:rPr>
            </w:pPr>
            <w:r>
              <w:rPr>
                <w:rFonts w:hint="default" w:ascii="Times New Roman" w:hAnsi="Times New Roman" w:eastAsia="仿宋_GB2312" w:cs="Times New Roman"/>
                <w:bCs/>
                <w:sz w:val="24"/>
              </w:rPr>
              <w:t>全额事业单位</w:t>
            </w:r>
          </w:p>
        </w:tc>
      </w:tr>
    </w:tbl>
    <w:p w14:paraId="0F26112B">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三、2023年度主要工作任务</w:t>
      </w:r>
    </w:p>
    <w:p w14:paraId="3E154070">
      <w:pPr>
        <w:keepNext w:val="0"/>
        <w:keepLines w:val="0"/>
        <w:pageBreakBefore w:val="0"/>
        <w:widowControl/>
        <w:suppressLineNumbers w:val="0"/>
        <w:kinsoku/>
        <w:wordWrap/>
        <w:overflowPunct/>
        <w:topLinePunct w:val="0"/>
        <w:autoSpaceDE/>
        <w:autoSpaceDN/>
        <w:bidi w:val="0"/>
        <w:spacing w:beforeAutospacing="0" w:afterAutospacing="0" w:line="580" w:lineRule="exact"/>
        <w:ind w:firstLine="643" w:firstLineChars="200"/>
        <w:jc w:val="left"/>
        <w:textAlignment w:val="auto"/>
        <w:rPr>
          <w:rFonts w:hint="default" w:ascii="Times New Roman" w:hAnsi="Times New Roman" w:eastAsia="楷体_GB2312" w:cs="Times New Roman"/>
          <w:b/>
          <w:bCs w:val="0"/>
        </w:rPr>
      </w:pPr>
      <w:r>
        <w:rPr>
          <w:rFonts w:hint="default" w:ascii="Times New Roman" w:hAnsi="Times New Roman" w:eastAsia="楷体_GB2312" w:cs="Times New Roman"/>
          <w:b/>
          <w:bCs w:val="0"/>
          <w:sz w:val="32"/>
          <w:szCs w:val="32"/>
        </w:rPr>
        <w:t>（一）</w:t>
      </w:r>
      <w:r>
        <w:rPr>
          <w:rFonts w:hint="default" w:ascii="Times New Roman" w:hAnsi="Times New Roman" w:eastAsia="楷体_GB2312" w:cs="Times New Roman"/>
          <w:b/>
          <w:bCs w:val="0"/>
          <w:color w:val="000000"/>
          <w:kern w:val="0"/>
          <w:sz w:val="31"/>
          <w:szCs w:val="31"/>
          <w:lang w:val="en-US" w:eastAsia="zh-CN" w:bidi="ar"/>
        </w:rPr>
        <w:t xml:space="preserve">明确目标任务 </w:t>
      </w:r>
    </w:p>
    <w:p w14:paraId="0BE36762">
      <w:pPr>
        <w:keepNext w:val="0"/>
        <w:keepLines w:val="0"/>
        <w:pageBreakBefore w:val="0"/>
        <w:widowControl/>
        <w:suppressLineNumbers w:val="0"/>
        <w:kinsoku/>
        <w:wordWrap/>
        <w:overflowPunct/>
        <w:topLinePunct w:val="0"/>
        <w:autoSpaceDE/>
        <w:autoSpaceDN/>
        <w:bidi w:val="0"/>
        <w:spacing w:beforeAutospacing="0" w:afterAutospacing="0" w:line="580" w:lineRule="exact"/>
        <w:ind w:firstLine="620" w:firstLineChars="200"/>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坚持以习近平新时代中国特色社会主义思想为指导，全面贯彻落实党的二十大精神，把高质量作为</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双招双引</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主题，加快招引并积累一批带动能力强、发展潜力大的优质项目。</w:t>
      </w:r>
      <w:r>
        <w:rPr>
          <w:rFonts w:hint="default" w:ascii="Times New Roman" w:hAnsi="Times New Roman" w:eastAsia="宋体" w:cs="Times New Roman"/>
          <w:color w:val="000000"/>
          <w:kern w:val="0"/>
          <w:sz w:val="31"/>
          <w:szCs w:val="31"/>
          <w:lang w:val="en-US" w:eastAsia="zh-CN" w:bidi="ar"/>
        </w:rPr>
        <w:t xml:space="preserve">2023 </w:t>
      </w:r>
      <w:r>
        <w:rPr>
          <w:rFonts w:hint="default" w:ascii="Times New Roman" w:hAnsi="Times New Roman" w:eastAsia="仿宋_GB2312" w:cs="Times New Roman"/>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 xml:space="preserve">—2025 </w:t>
      </w:r>
      <w:r>
        <w:rPr>
          <w:rFonts w:hint="default" w:ascii="Times New Roman" w:hAnsi="Times New Roman" w:eastAsia="仿宋_GB2312" w:cs="Times New Roman"/>
          <w:color w:val="000000"/>
          <w:kern w:val="0"/>
          <w:sz w:val="31"/>
          <w:szCs w:val="31"/>
          <w:lang w:val="en-US" w:eastAsia="zh-CN" w:bidi="ar"/>
        </w:rPr>
        <w:t xml:space="preserve">年，每年签约投资亿元（含）以上项目 </w:t>
      </w:r>
      <w:r>
        <w:rPr>
          <w:rFonts w:hint="default" w:ascii="Times New Roman" w:hAnsi="Times New Roman" w:eastAsia="宋体" w:cs="Times New Roman"/>
          <w:color w:val="000000"/>
          <w:kern w:val="0"/>
          <w:sz w:val="31"/>
          <w:szCs w:val="31"/>
          <w:lang w:val="en-US" w:eastAsia="zh-CN" w:bidi="ar"/>
        </w:rPr>
        <w:t xml:space="preserve">190 </w:t>
      </w:r>
      <w:r>
        <w:rPr>
          <w:rFonts w:hint="default" w:ascii="Times New Roman" w:hAnsi="Times New Roman" w:eastAsia="仿宋_GB2312" w:cs="Times New Roman"/>
          <w:color w:val="000000"/>
          <w:kern w:val="0"/>
          <w:sz w:val="31"/>
          <w:szCs w:val="31"/>
          <w:lang w:val="en-US" w:eastAsia="zh-CN" w:bidi="ar"/>
        </w:rPr>
        <w:t xml:space="preserve">个（含服务业），其中投资 </w:t>
      </w:r>
      <w:r>
        <w:rPr>
          <w:rFonts w:hint="default" w:ascii="Times New Roman" w:hAnsi="Times New Roman" w:eastAsia="宋体" w:cs="Times New Roman"/>
          <w:color w:val="000000"/>
          <w:kern w:val="0"/>
          <w:sz w:val="31"/>
          <w:szCs w:val="31"/>
          <w:lang w:val="en-US" w:eastAsia="zh-CN" w:bidi="ar"/>
        </w:rPr>
        <w:t xml:space="preserve">10 </w:t>
      </w:r>
      <w:r>
        <w:rPr>
          <w:rFonts w:hint="default" w:ascii="Times New Roman" w:hAnsi="Times New Roman" w:eastAsia="仿宋_GB2312" w:cs="Times New Roman"/>
          <w:color w:val="000000"/>
          <w:kern w:val="0"/>
          <w:sz w:val="31"/>
          <w:szCs w:val="31"/>
          <w:lang w:val="en-US" w:eastAsia="zh-CN" w:bidi="ar"/>
        </w:rPr>
        <w:t>亿元（含）</w:t>
      </w:r>
      <w:r>
        <w:rPr>
          <w:rFonts w:hint="default" w:ascii="Times New Roman" w:hAnsi="Times New Roman" w:eastAsia="宋体" w:cs="Times New Roman"/>
          <w:color w:val="000000"/>
          <w:kern w:val="0"/>
          <w:sz w:val="31"/>
          <w:szCs w:val="31"/>
          <w:lang w:val="en-US" w:eastAsia="zh-CN" w:bidi="ar"/>
        </w:rPr>
        <w:t xml:space="preserve">—50 </w:t>
      </w:r>
      <w:r>
        <w:rPr>
          <w:rFonts w:hint="default" w:ascii="Times New Roman" w:hAnsi="Times New Roman" w:eastAsia="仿宋_GB2312" w:cs="Times New Roman"/>
          <w:color w:val="000000"/>
          <w:kern w:val="0"/>
          <w:sz w:val="31"/>
          <w:szCs w:val="31"/>
          <w:lang w:val="en-US" w:eastAsia="zh-CN" w:bidi="ar"/>
        </w:rPr>
        <w:t xml:space="preserve">亿元制造业项目 </w:t>
      </w:r>
      <w:r>
        <w:rPr>
          <w:rFonts w:hint="default" w:ascii="Times New Roman" w:hAnsi="Times New Roman" w:eastAsia="宋体" w:cs="Times New Roman"/>
          <w:color w:val="000000"/>
          <w:kern w:val="0"/>
          <w:sz w:val="31"/>
          <w:szCs w:val="31"/>
          <w:lang w:val="en-US" w:eastAsia="zh-CN" w:bidi="ar"/>
        </w:rPr>
        <w:t xml:space="preserve">20 </w:t>
      </w:r>
      <w:r>
        <w:rPr>
          <w:rFonts w:hint="default" w:ascii="Times New Roman" w:hAnsi="Times New Roman" w:eastAsia="仿宋_GB2312" w:cs="Times New Roman"/>
          <w:color w:val="000000"/>
          <w:kern w:val="0"/>
          <w:sz w:val="31"/>
          <w:szCs w:val="31"/>
          <w:lang w:val="en-US" w:eastAsia="zh-CN" w:bidi="ar"/>
        </w:rPr>
        <w:t xml:space="preserve">个、投资 </w:t>
      </w:r>
      <w:r>
        <w:rPr>
          <w:rFonts w:hint="default" w:ascii="Times New Roman" w:hAnsi="Times New Roman" w:eastAsia="宋体" w:cs="Times New Roman"/>
          <w:color w:val="000000"/>
          <w:kern w:val="0"/>
          <w:sz w:val="31"/>
          <w:szCs w:val="31"/>
          <w:lang w:val="en-US" w:eastAsia="zh-CN" w:bidi="ar"/>
        </w:rPr>
        <w:t xml:space="preserve">50 </w:t>
      </w:r>
      <w:r>
        <w:rPr>
          <w:rFonts w:hint="default" w:ascii="Times New Roman" w:hAnsi="Times New Roman" w:eastAsia="仿宋_GB2312" w:cs="Times New Roman"/>
          <w:color w:val="000000"/>
          <w:kern w:val="0"/>
          <w:sz w:val="31"/>
          <w:szCs w:val="31"/>
          <w:lang w:val="en-US" w:eastAsia="zh-CN" w:bidi="ar"/>
        </w:rPr>
        <w:t>亿元（含）</w:t>
      </w:r>
      <w:r>
        <w:rPr>
          <w:rFonts w:hint="default" w:ascii="Times New Roman" w:hAnsi="Times New Roman" w:eastAsia="宋体" w:cs="Times New Roman"/>
          <w:color w:val="000000"/>
          <w:kern w:val="0"/>
          <w:sz w:val="31"/>
          <w:szCs w:val="31"/>
          <w:lang w:val="en-US" w:eastAsia="zh-CN" w:bidi="ar"/>
        </w:rPr>
        <w:t xml:space="preserve">—100 </w:t>
      </w:r>
      <w:r>
        <w:rPr>
          <w:rFonts w:hint="default" w:ascii="Times New Roman" w:hAnsi="Times New Roman" w:eastAsia="仿宋_GB2312" w:cs="Times New Roman"/>
          <w:color w:val="000000"/>
          <w:kern w:val="0"/>
          <w:sz w:val="31"/>
          <w:szCs w:val="31"/>
          <w:lang w:val="en-US" w:eastAsia="zh-CN" w:bidi="ar"/>
        </w:rPr>
        <w:t xml:space="preserve">亿元制造业项目 </w:t>
      </w:r>
      <w:r>
        <w:rPr>
          <w:rFonts w:hint="default" w:ascii="Times New Roman" w:hAnsi="Times New Roman" w:eastAsia="宋体" w:cs="Times New Roman"/>
          <w:color w:val="000000"/>
          <w:kern w:val="0"/>
          <w:sz w:val="31"/>
          <w:szCs w:val="31"/>
          <w:lang w:val="en-US" w:eastAsia="zh-CN" w:bidi="ar"/>
        </w:rPr>
        <w:t xml:space="preserve">3 </w:t>
      </w:r>
      <w:r>
        <w:rPr>
          <w:rFonts w:hint="default" w:ascii="Times New Roman" w:hAnsi="Times New Roman" w:eastAsia="仿宋_GB2312" w:cs="Times New Roman"/>
          <w:color w:val="000000"/>
          <w:kern w:val="0"/>
          <w:sz w:val="31"/>
          <w:szCs w:val="31"/>
          <w:lang w:val="en-US" w:eastAsia="zh-CN" w:bidi="ar"/>
        </w:rPr>
        <w:t xml:space="preserve">个，投资 </w:t>
      </w:r>
      <w:r>
        <w:rPr>
          <w:rFonts w:hint="default" w:ascii="Times New Roman" w:hAnsi="Times New Roman" w:eastAsia="宋体" w:cs="Times New Roman"/>
          <w:color w:val="000000"/>
          <w:kern w:val="0"/>
          <w:sz w:val="31"/>
          <w:szCs w:val="31"/>
          <w:lang w:val="en-US" w:eastAsia="zh-CN" w:bidi="ar"/>
        </w:rPr>
        <w:t xml:space="preserve">100 </w:t>
      </w:r>
      <w:r>
        <w:rPr>
          <w:rFonts w:hint="default" w:ascii="Times New Roman" w:hAnsi="Times New Roman" w:eastAsia="仿宋_GB2312" w:cs="Times New Roman"/>
          <w:color w:val="000000"/>
          <w:kern w:val="0"/>
          <w:sz w:val="31"/>
          <w:szCs w:val="31"/>
          <w:lang w:val="en-US" w:eastAsia="zh-CN" w:bidi="ar"/>
        </w:rPr>
        <w:t xml:space="preserve">亿元（含）以上制造业项目 </w:t>
      </w:r>
      <w:r>
        <w:rPr>
          <w:rFonts w:hint="default" w:ascii="Times New Roman" w:hAnsi="Times New Roman" w:eastAsia="宋体" w:cs="Times New Roman"/>
          <w:color w:val="000000"/>
          <w:kern w:val="0"/>
          <w:sz w:val="31"/>
          <w:szCs w:val="31"/>
          <w:lang w:val="en-US" w:eastAsia="zh-CN" w:bidi="ar"/>
        </w:rPr>
        <w:t xml:space="preserve">1 </w:t>
      </w:r>
      <w:r>
        <w:rPr>
          <w:rFonts w:hint="default" w:ascii="Times New Roman" w:hAnsi="Times New Roman" w:eastAsia="仿宋_GB2312" w:cs="Times New Roman"/>
          <w:color w:val="000000"/>
          <w:kern w:val="0"/>
          <w:sz w:val="31"/>
          <w:szCs w:val="31"/>
          <w:lang w:val="en-US" w:eastAsia="zh-CN" w:bidi="ar"/>
        </w:rPr>
        <w:t xml:space="preserve">个。签约项目中制造业项目占比不少于 </w:t>
      </w:r>
      <w:r>
        <w:rPr>
          <w:rFonts w:hint="default" w:ascii="Times New Roman" w:hAnsi="Times New Roman" w:eastAsia="宋体" w:cs="Times New Roman"/>
          <w:color w:val="000000"/>
          <w:kern w:val="0"/>
          <w:sz w:val="31"/>
          <w:szCs w:val="31"/>
          <w:lang w:val="en-US" w:eastAsia="zh-CN" w:bidi="ar"/>
        </w:rPr>
        <w:t>70%</w:t>
      </w:r>
      <w:r>
        <w:rPr>
          <w:rFonts w:hint="default" w:ascii="Times New Roman" w:hAnsi="Times New Roman" w:eastAsia="仿宋_GB2312" w:cs="Times New Roman"/>
          <w:color w:val="000000"/>
          <w:kern w:val="0"/>
          <w:sz w:val="31"/>
          <w:szCs w:val="31"/>
          <w:lang w:val="en-US" w:eastAsia="zh-CN" w:bidi="ar"/>
        </w:rPr>
        <w:t xml:space="preserve">。每年开工投资亿元（含）以上项目 </w:t>
      </w:r>
      <w:r>
        <w:rPr>
          <w:rFonts w:hint="default" w:ascii="Times New Roman" w:hAnsi="Times New Roman" w:eastAsia="宋体" w:cs="Times New Roman"/>
          <w:color w:val="000000"/>
          <w:kern w:val="0"/>
          <w:sz w:val="31"/>
          <w:szCs w:val="31"/>
          <w:lang w:val="en-US" w:eastAsia="zh-CN" w:bidi="ar"/>
        </w:rPr>
        <w:t xml:space="preserve">160 </w:t>
      </w:r>
      <w:r>
        <w:rPr>
          <w:rFonts w:hint="default" w:ascii="Times New Roman" w:hAnsi="Times New Roman" w:eastAsia="仿宋_GB2312" w:cs="Times New Roman"/>
          <w:color w:val="000000"/>
          <w:kern w:val="0"/>
          <w:sz w:val="31"/>
          <w:szCs w:val="31"/>
          <w:lang w:val="en-US" w:eastAsia="zh-CN" w:bidi="ar"/>
        </w:rPr>
        <w:t xml:space="preserve">个（含服务业），其中投资 </w:t>
      </w:r>
      <w:r>
        <w:rPr>
          <w:rFonts w:hint="default" w:ascii="Times New Roman" w:hAnsi="Times New Roman" w:eastAsia="宋体" w:cs="Times New Roman"/>
          <w:color w:val="000000"/>
          <w:kern w:val="0"/>
          <w:sz w:val="31"/>
          <w:szCs w:val="31"/>
          <w:lang w:val="en-US" w:eastAsia="zh-CN" w:bidi="ar"/>
        </w:rPr>
        <w:t xml:space="preserve">10 </w:t>
      </w:r>
      <w:r>
        <w:rPr>
          <w:rFonts w:hint="default" w:ascii="Times New Roman" w:hAnsi="Times New Roman" w:eastAsia="仿宋_GB2312" w:cs="Times New Roman"/>
          <w:color w:val="000000"/>
          <w:kern w:val="0"/>
          <w:sz w:val="31"/>
          <w:szCs w:val="31"/>
          <w:lang w:val="en-US" w:eastAsia="zh-CN" w:bidi="ar"/>
        </w:rPr>
        <w:t>亿元（含）</w:t>
      </w:r>
      <w:r>
        <w:rPr>
          <w:rFonts w:hint="default" w:ascii="Times New Roman" w:hAnsi="Times New Roman" w:eastAsia="宋体" w:cs="Times New Roman"/>
          <w:color w:val="000000"/>
          <w:kern w:val="0"/>
          <w:sz w:val="31"/>
          <w:szCs w:val="31"/>
          <w:lang w:val="en-US" w:eastAsia="zh-CN" w:bidi="ar"/>
        </w:rPr>
        <w:t xml:space="preserve">—50 </w:t>
      </w:r>
      <w:r>
        <w:rPr>
          <w:rFonts w:hint="default" w:ascii="Times New Roman" w:hAnsi="Times New Roman" w:eastAsia="仿宋_GB2312" w:cs="Times New Roman"/>
          <w:color w:val="000000"/>
          <w:kern w:val="0"/>
          <w:sz w:val="31"/>
          <w:szCs w:val="31"/>
          <w:lang w:val="en-US" w:eastAsia="zh-CN" w:bidi="ar"/>
        </w:rPr>
        <w:t xml:space="preserve">亿元制造业项目 </w:t>
      </w:r>
      <w:r>
        <w:rPr>
          <w:rFonts w:hint="default" w:ascii="Times New Roman" w:hAnsi="Times New Roman" w:eastAsia="宋体" w:cs="Times New Roman"/>
          <w:color w:val="000000"/>
          <w:kern w:val="0"/>
          <w:sz w:val="31"/>
          <w:szCs w:val="31"/>
          <w:lang w:val="en-US" w:eastAsia="zh-CN" w:bidi="ar"/>
        </w:rPr>
        <w:t xml:space="preserve">12 </w:t>
      </w:r>
      <w:r>
        <w:rPr>
          <w:rFonts w:hint="default" w:ascii="Times New Roman" w:hAnsi="Times New Roman" w:eastAsia="仿宋_GB2312" w:cs="Times New Roman"/>
          <w:color w:val="000000"/>
          <w:kern w:val="0"/>
          <w:sz w:val="31"/>
          <w:szCs w:val="31"/>
          <w:lang w:val="en-US" w:eastAsia="zh-CN" w:bidi="ar"/>
        </w:rPr>
        <w:t xml:space="preserve">个，投资 </w:t>
      </w:r>
      <w:r>
        <w:rPr>
          <w:rFonts w:hint="default" w:ascii="Times New Roman" w:hAnsi="Times New Roman" w:eastAsia="宋体" w:cs="Times New Roman"/>
          <w:color w:val="000000"/>
          <w:kern w:val="0"/>
          <w:sz w:val="31"/>
          <w:szCs w:val="31"/>
          <w:lang w:val="en-US" w:eastAsia="zh-CN" w:bidi="ar"/>
        </w:rPr>
        <w:t xml:space="preserve">50 </w:t>
      </w:r>
      <w:r>
        <w:rPr>
          <w:rFonts w:hint="default" w:ascii="Times New Roman" w:hAnsi="Times New Roman" w:eastAsia="仿宋_GB2312" w:cs="Times New Roman"/>
          <w:color w:val="000000"/>
          <w:kern w:val="0"/>
          <w:sz w:val="31"/>
          <w:szCs w:val="31"/>
          <w:lang w:val="en-US" w:eastAsia="zh-CN" w:bidi="ar"/>
        </w:rPr>
        <w:t xml:space="preserve">亿元以上项目 </w:t>
      </w:r>
      <w:r>
        <w:rPr>
          <w:rFonts w:hint="default" w:ascii="Times New Roman" w:hAnsi="Times New Roman" w:eastAsia="宋体" w:cs="Times New Roman"/>
          <w:color w:val="000000"/>
          <w:kern w:val="0"/>
          <w:sz w:val="31"/>
          <w:szCs w:val="31"/>
          <w:lang w:val="en-US" w:eastAsia="zh-CN" w:bidi="ar"/>
        </w:rPr>
        <w:t xml:space="preserve">1 </w:t>
      </w:r>
      <w:r>
        <w:rPr>
          <w:rFonts w:hint="default" w:ascii="Times New Roman" w:hAnsi="Times New Roman" w:eastAsia="仿宋_GB2312" w:cs="Times New Roman"/>
          <w:color w:val="000000"/>
          <w:kern w:val="0"/>
          <w:sz w:val="31"/>
          <w:szCs w:val="31"/>
          <w:lang w:val="en-US" w:eastAsia="zh-CN" w:bidi="ar"/>
        </w:rPr>
        <w:t>个。各招商责任主体中，对载体单位下达项目任务，其他责任主体均下达有效线索任务。</w:t>
      </w:r>
    </w:p>
    <w:p w14:paraId="61D97737">
      <w:pPr>
        <w:keepNext w:val="0"/>
        <w:keepLines w:val="0"/>
        <w:pageBreakBefore w:val="0"/>
        <w:widowControl/>
        <w:suppressLineNumbers w:val="0"/>
        <w:kinsoku/>
        <w:wordWrap/>
        <w:overflowPunct/>
        <w:topLinePunct w:val="0"/>
        <w:autoSpaceDE/>
        <w:autoSpaceDN/>
        <w:bidi w:val="0"/>
        <w:spacing w:beforeAutospacing="0" w:afterAutospacing="0" w:line="580" w:lineRule="exact"/>
        <w:ind w:firstLine="643" w:firstLineChars="200"/>
        <w:jc w:val="left"/>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（二）</w:t>
      </w:r>
      <w:r>
        <w:rPr>
          <w:rFonts w:hint="default" w:ascii="Times New Roman" w:hAnsi="Times New Roman" w:eastAsia="楷体_GB2312" w:cs="Times New Roman"/>
          <w:b/>
          <w:bCs w:val="0"/>
          <w:sz w:val="32"/>
          <w:szCs w:val="32"/>
          <w:lang w:val="en-US" w:eastAsia="zh-CN"/>
        </w:rPr>
        <w:t xml:space="preserve">强化顶格战法 </w:t>
      </w:r>
    </w:p>
    <w:p w14:paraId="77212FC4">
      <w:pPr>
        <w:keepNext w:val="0"/>
        <w:keepLines w:val="0"/>
        <w:pageBreakBefore w:val="0"/>
        <w:widowControl/>
        <w:suppressLineNumbers w:val="0"/>
        <w:kinsoku/>
        <w:wordWrap/>
        <w:overflowPunct/>
        <w:topLinePunct w:val="0"/>
        <w:autoSpaceDE/>
        <w:autoSpaceDN/>
        <w:bidi w:val="0"/>
        <w:spacing w:beforeAutospacing="0" w:afterAutospacing="0" w:line="580" w:lineRule="exact"/>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坚持把</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双招双引</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作为</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一把手</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工程，加大抓招商、抓项目力度。调整全市招商引资工作领导小组，由市委、市政府主要领导任</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双组长</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，市人大、市政协主要负责同志，市委常委及市政府副市长任副组长，强化对招商引资工作的领导。围绕</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五群十链</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，原则上由</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十链</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链长分别牵头组建产业招商团，通过</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一链一团</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 xml:space="preserve">加强对产业招商的谋划和指导。实施有效信息提级跟进机制和重大招商项目联审评审机制，投资 </w:t>
      </w:r>
      <w:r>
        <w:rPr>
          <w:rFonts w:hint="default" w:ascii="Times New Roman" w:hAnsi="Times New Roman" w:eastAsia="宋体" w:cs="Times New Roman"/>
          <w:color w:val="000000"/>
          <w:kern w:val="0"/>
          <w:sz w:val="31"/>
          <w:szCs w:val="31"/>
          <w:lang w:val="en-US" w:eastAsia="zh-CN" w:bidi="ar"/>
        </w:rPr>
        <w:t xml:space="preserve">10 </w:t>
      </w:r>
      <w:r>
        <w:rPr>
          <w:rFonts w:hint="default" w:ascii="Times New Roman" w:hAnsi="Times New Roman" w:eastAsia="仿宋_GB2312" w:cs="Times New Roman"/>
          <w:color w:val="000000"/>
          <w:kern w:val="0"/>
          <w:sz w:val="31"/>
          <w:szCs w:val="31"/>
          <w:lang w:val="en-US" w:eastAsia="zh-CN" w:bidi="ar"/>
        </w:rPr>
        <w:t xml:space="preserve">亿元以上的项目信息由市级统筹分析研判，特别重大项目第一时间推送至市级领导高位推进。各县（区）、开发区主要领导、分管领导要把访商邀商列作重要政务安排，拿出更多时间开展招商活动，党政主要领导每月分别外出招商不少于一周，召开重点项目调度会不少于 </w:t>
      </w: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 xml:space="preserve">次，深入一线督查、调度不少于 </w:t>
      </w:r>
      <w:r>
        <w:rPr>
          <w:rFonts w:hint="default" w:ascii="Times New Roman" w:hAnsi="Times New Roman" w:eastAsia="宋体" w:cs="Times New Roman"/>
          <w:color w:val="000000"/>
          <w:kern w:val="0"/>
          <w:sz w:val="31"/>
          <w:szCs w:val="31"/>
          <w:lang w:val="en-US" w:eastAsia="zh-CN" w:bidi="ar"/>
        </w:rPr>
        <w:t xml:space="preserve">2 </w:t>
      </w:r>
      <w:r>
        <w:rPr>
          <w:rFonts w:hint="default" w:ascii="Times New Roman" w:hAnsi="Times New Roman" w:eastAsia="仿宋_GB2312" w:cs="Times New Roman"/>
          <w:color w:val="000000"/>
          <w:kern w:val="0"/>
          <w:sz w:val="31"/>
          <w:szCs w:val="31"/>
          <w:lang w:val="en-US" w:eastAsia="zh-CN" w:bidi="ar"/>
        </w:rPr>
        <w:t xml:space="preserve">次，及时协调解决存在问题；分管领导每月外出招商不少于两周。 </w:t>
      </w:r>
    </w:p>
    <w:p w14:paraId="57C07831">
      <w:pPr>
        <w:keepNext w:val="0"/>
        <w:keepLines w:val="0"/>
        <w:pageBreakBefore w:val="0"/>
        <w:widowControl/>
        <w:suppressLineNumbers w:val="0"/>
        <w:kinsoku/>
        <w:wordWrap/>
        <w:overflowPunct/>
        <w:topLinePunct w:val="0"/>
        <w:autoSpaceDE/>
        <w:autoSpaceDN/>
        <w:bidi w:val="0"/>
        <w:spacing w:beforeAutospacing="0" w:afterAutospacing="0" w:line="580" w:lineRule="exact"/>
        <w:ind w:firstLine="643" w:firstLineChars="200"/>
        <w:jc w:val="left"/>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w:t>
      </w:r>
      <w:r>
        <w:rPr>
          <w:rFonts w:hint="default" w:ascii="Times New Roman" w:hAnsi="Times New Roman" w:eastAsia="楷体_GB2312" w:cs="Times New Roman"/>
          <w:b/>
          <w:bCs w:val="0"/>
          <w:sz w:val="32"/>
          <w:szCs w:val="32"/>
          <w:lang w:eastAsia="zh-CN"/>
        </w:rPr>
        <w:t>三</w:t>
      </w:r>
      <w:r>
        <w:rPr>
          <w:rFonts w:hint="default" w:ascii="Times New Roman" w:hAnsi="Times New Roman" w:eastAsia="楷体_GB2312" w:cs="Times New Roman"/>
          <w:b/>
          <w:bCs w:val="0"/>
          <w:sz w:val="32"/>
          <w:szCs w:val="32"/>
        </w:rPr>
        <w:t>）</w:t>
      </w:r>
      <w:r>
        <w:rPr>
          <w:rFonts w:hint="default" w:ascii="Times New Roman" w:hAnsi="Times New Roman" w:eastAsia="楷体_GB2312" w:cs="Times New Roman"/>
          <w:b/>
          <w:bCs w:val="0"/>
          <w:sz w:val="32"/>
          <w:szCs w:val="32"/>
          <w:lang w:val="en-US" w:eastAsia="zh-CN"/>
        </w:rPr>
        <w:t xml:space="preserve">选准主攻方向 </w:t>
      </w:r>
    </w:p>
    <w:p w14:paraId="69E5A459">
      <w:pPr>
        <w:keepNext w:val="0"/>
        <w:keepLines w:val="0"/>
        <w:pageBreakBefore w:val="0"/>
        <w:widowControl/>
        <w:suppressLineNumbers w:val="0"/>
        <w:kinsoku/>
        <w:wordWrap/>
        <w:overflowPunct/>
        <w:topLinePunct w:val="0"/>
        <w:autoSpaceDE/>
        <w:autoSpaceDN/>
        <w:bidi w:val="0"/>
        <w:spacing w:beforeAutospacing="0" w:afterAutospacing="0" w:line="580" w:lineRule="exact"/>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聚焦构建现代化产业体系，围绕省十大新兴产业和</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五群十链</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 xml:space="preserve">产业，支持鼓励加快引进延链补链强链项目，力争到 </w:t>
      </w:r>
      <w:r>
        <w:rPr>
          <w:rFonts w:hint="default" w:ascii="Times New Roman" w:hAnsi="Times New Roman" w:eastAsia="宋体" w:cs="Times New Roman"/>
          <w:color w:val="000000"/>
          <w:kern w:val="0"/>
          <w:sz w:val="31"/>
          <w:szCs w:val="31"/>
          <w:lang w:val="en-US" w:eastAsia="zh-CN" w:bidi="ar"/>
        </w:rPr>
        <w:t>2025</w:t>
      </w:r>
      <w:r>
        <w:rPr>
          <w:rFonts w:hint="default" w:ascii="Times New Roman" w:hAnsi="Times New Roman" w:eastAsia="仿宋_GB2312" w:cs="Times New Roman"/>
          <w:color w:val="000000"/>
          <w:kern w:val="0"/>
          <w:sz w:val="31"/>
          <w:szCs w:val="31"/>
          <w:lang w:val="en-US" w:eastAsia="zh-CN" w:bidi="ar"/>
        </w:rPr>
        <w:t xml:space="preserve">年年底打造 </w:t>
      </w:r>
      <w:r>
        <w:rPr>
          <w:rFonts w:hint="default" w:ascii="Times New Roman" w:hAnsi="Times New Roman" w:eastAsia="宋体" w:cs="Times New Roman"/>
          <w:color w:val="000000"/>
          <w:kern w:val="0"/>
          <w:sz w:val="31"/>
          <w:szCs w:val="31"/>
          <w:lang w:val="en-US" w:eastAsia="zh-CN" w:bidi="ar"/>
        </w:rPr>
        <w:t xml:space="preserve">3—5 </w:t>
      </w:r>
      <w:r>
        <w:rPr>
          <w:rFonts w:hint="default" w:ascii="Times New Roman" w:hAnsi="Times New Roman" w:eastAsia="仿宋_GB2312" w:cs="Times New Roman"/>
          <w:color w:val="000000"/>
          <w:kern w:val="0"/>
          <w:sz w:val="31"/>
          <w:szCs w:val="31"/>
          <w:lang w:val="en-US" w:eastAsia="zh-CN" w:bidi="ar"/>
        </w:rPr>
        <w:t>个特色鲜明、优势突出的产业板块。十个产业招商团分别会同县（区）、开发区梳理产业现状，确定发展目标、思路和路径，绘制招商</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鱼骨图</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 xml:space="preserve">，分析产业投资布局和头部企业投资动态，建立行业龙头企业库和产业链关键环节项目库，明确产业招商主攻点位。聚焦发展实体经济和推进新型工业化，着力招引先进制造业项目和物联网、商用 </w:t>
      </w:r>
      <w:r>
        <w:rPr>
          <w:rFonts w:hint="default" w:ascii="Times New Roman" w:hAnsi="Times New Roman" w:eastAsia="宋体" w:cs="Times New Roman"/>
          <w:color w:val="000000"/>
          <w:kern w:val="0"/>
          <w:sz w:val="31"/>
          <w:szCs w:val="31"/>
          <w:lang w:val="en-US" w:eastAsia="zh-CN" w:bidi="ar"/>
        </w:rPr>
        <w:t xml:space="preserve">5G </w:t>
      </w:r>
      <w:r>
        <w:rPr>
          <w:rFonts w:hint="default" w:ascii="Times New Roman" w:hAnsi="Times New Roman" w:eastAsia="仿宋_GB2312" w:cs="Times New Roman"/>
          <w:color w:val="000000"/>
          <w:kern w:val="0"/>
          <w:sz w:val="31"/>
          <w:szCs w:val="31"/>
          <w:lang w:val="en-US" w:eastAsia="zh-CN" w:bidi="ar"/>
        </w:rPr>
        <w:t xml:space="preserve">等数字经济产业项目。聚焦三次产业高质量协同发展，积极引进农业龙头企业及工业设计、现代物流、供应链金融、电子商务、商务咨询、展览展会等生产性服务业和健康体育、养老托育、文化旅游、家政物业、商贸服务等生活性服务业，健全产业生态。各县（区）、开发区要聚焦新兴产业、主导产业和具有区域竞争力的现代服务业，谋划目标企业项目库，动态管理、滚动递补。 </w:t>
      </w:r>
    </w:p>
    <w:p w14:paraId="02FF1C6B">
      <w:pPr>
        <w:keepNext w:val="0"/>
        <w:keepLines w:val="0"/>
        <w:pageBreakBefore w:val="0"/>
        <w:widowControl/>
        <w:suppressLineNumbers w:val="0"/>
        <w:kinsoku/>
        <w:wordWrap/>
        <w:overflowPunct/>
        <w:topLinePunct w:val="0"/>
        <w:autoSpaceDE/>
        <w:autoSpaceDN/>
        <w:bidi w:val="0"/>
        <w:spacing w:beforeAutospacing="0" w:afterAutospacing="0" w:line="580" w:lineRule="exact"/>
        <w:ind w:firstLine="643" w:firstLineChars="200"/>
        <w:jc w:val="left"/>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w:t>
      </w:r>
      <w:r>
        <w:rPr>
          <w:rFonts w:hint="default" w:ascii="Times New Roman" w:hAnsi="Times New Roman" w:eastAsia="楷体_GB2312" w:cs="Times New Roman"/>
          <w:b/>
          <w:bCs w:val="0"/>
          <w:sz w:val="32"/>
          <w:szCs w:val="32"/>
          <w:lang w:eastAsia="zh-CN"/>
        </w:rPr>
        <w:t>四</w:t>
      </w:r>
      <w:r>
        <w:rPr>
          <w:rFonts w:hint="default" w:ascii="Times New Roman" w:hAnsi="Times New Roman" w:eastAsia="楷体_GB2312" w:cs="Times New Roman"/>
          <w:b/>
          <w:bCs w:val="0"/>
          <w:sz w:val="32"/>
          <w:szCs w:val="32"/>
        </w:rPr>
        <w:t>）</w:t>
      </w:r>
      <w:r>
        <w:rPr>
          <w:rFonts w:hint="default" w:ascii="Times New Roman" w:hAnsi="Times New Roman" w:eastAsia="楷体_GB2312" w:cs="Times New Roman"/>
          <w:b/>
          <w:bCs w:val="0"/>
          <w:sz w:val="32"/>
          <w:szCs w:val="32"/>
          <w:lang w:val="en-US" w:eastAsia="zh-CN"/>
        </w:rPr>
        <w:t xml:space="preserve">落实专班工作制 </w:t>
      </w:r>
    </w:p>
    <w:p w14:paraId="678C10FC">
      <w:pPr>
        <w:keepNext w:val="0"/>
        <w:keepLines w:val="0"/>
        <w:pageBreakBefore w:val="0"/>
        <w:widowControl/>
        <w:suppressLineNumbers w:val="0"/>
        <w:kinsoku/>
        <w:wordWrap/>
        <w:overflowPunct/>
        <w:topLinePunct w:val="0"/>
        <w:autoSpaceDE/>
        <w:autoSpaceDN/>
        <w:bidi w:val="0"/>
        <w:spacing w:beforeAutospacing="0" w:afterAutospacing="0" w:line="580" w:lineRule="exact"/>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坚持专业人干专业事，提高</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双招双引</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 xml:space="preserve">成效。实施驻点招商专班，从全市抽调约 </w:t>
      </w:r>
      <w:r>
        <w:rPr>
          <w:rFonts w:hint="default" w:ascii="Times New Roman" w:hAnsi="Times New Roman" w:eastAsia="宋体" w:cs="Times New Roman"/>
          <w:color w:val="000000"/>
          <w:kern w:val="0"/>
          <w:sz w:val="31"/>
          <w:szCs w:val="31"/>
          <w:lang w:val="en-US" w:eastAsia="zh-CN" w:bidi="ar"/>
        </w:rPr>
        <w:t xml:space="preserve">40 </w:t>
      </w:r>
      <w:r>
        <w:rPr>
          <w:rFonts w:hint="default" w:ascii="Times New Roman" w:hAnsi="Times New Roman" w:eastAsia="仿宋_GB2312" w:cs="Times New Roman"/>
          <w:color w:val="000000"/>
          <w:kern w:val="0"/>
          <w:sz w:val="31"/>
          <w:szCs w:val="31"/>
          <w:lang w:val="en-US" w:eastAsia="zh-CN" w:bidi="ar"/>
        </w:rPr>
        <w:t xml:space="preserve">名招商意愿强、综合素质高的同志，组建 </w:t>
      </w:r>
      <w:r>
        <w:rPr>
          <w:rFonts w:hint="default" w:ascii="Times New Roman" w:hAnsi="Times New Roman" w:eastAsia="宋体" w:cs="Times New Roman"/>
          <w:color w:val="000000"/>
          <w:kern w:val="0"/>
          <w:sz w:val="31"/>
          <w:szCs w:val="31"/>
          <w:lang w:val="en-US" w:eastAsia="zh-CN" w:bidi="ar"/>
        </w:rPr>
        <w:t xml:space="preserve">6 </w:t>
      </w:r>
      <w:r>
        <w:rPr>
          <w:rFonts w:hint="default" w:ascii="Times New Roman" w:hAnsi="Times New Roman" w:eastAsia="仿宋_GB2312" w:cs="Times New Roman"/>
          <w:color w:val="000000"/>
          <w:kern w:val="0"/>
          <w:sz w:val="31"/>
          <w:szCs w:val="31"/>
          <w:lang w:val="en-US" w:eastAsia="zh-CN" w:bidi="ar"/>
        </w:rPr>
        <w:t>支专业招商队伍，派赴苏州、无锡、常州、宁波、深圳、福州等地，深耕重点产业，捕捉大项目信息。实施产业项目推进专班，重大产业项目由对应产业招商团，在市级层面上随时、灵活组建</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多部门推进专班</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，从对接洽谈到签约开工、建成投产，再到达规入统，全流程提供无缝隙的高质量服务，确保企业招得来、落得下、发展好。适时建立</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专员</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专班</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机制，从市级层面打造一支专业化招商服务队伍，加强对重点项目的跟踪和推进。各县（区）、开发区作为</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双招双引</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 xml:space="preserve">主战场，分别加快组建专家型项目研判专班、专业化项目洽谈专班和高水平项目推进专班；要坚持问题导向，及时了解项目洽谈、签约、建设进度，协调解决各类困难问题，做到第一时间有人接管、第一时间协调研究，确保落地一批重大产业项目。 </w:t>
      </w:r>
    </w:p>
    <w:p w14:paraId="19402394">
      <w:pPr>
        <w:keepNext w:val="0"/>
        <w:keepLines w:val="0"/>
        <w:pageBreakBefore w:val="0"/>
        <w:widowControl/>
        <w:suppressLineNumbers w:val="0"/>
        <w:kinsoku/>
        <w:wordWrap/>
        <w:overflowPunct/>
        <w:topLinePunct w:val="0"/>
        <w:autoSpaceDE/>
        <w:autoSpaceDN/>
        <w:bidi w:val="0"/>
        <w:spacing w:beforeAutospacing="0" w:afterAutospacing="0" w:line="580" w:lineRule="exact"/>
        <w:ind w:firstLine="643" w:firstLineChars="200"/>
        <w:jc w:val="left"/>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w:t>
      </w:r>
      <w:r>
        <w:rPr>
          <w:rFonts w:hint="default" w:ascii="Times New Roman" w:hAnsi="Times New Roman" w:eastAsia="楷体_GB2312" w:cs="Times New Roman"/>
          <w:b/>
          <w:bCs w:val="0"/>
          <w:sz w:val="32"/>
          <w:szCs w:val="32"/>
          <w:lang w:eastAsia="zh-CN"/>
        </w:rPr>
        <w:t>五</w:t>
      </w:r>
      <w:r>
        <w:rPr>
          <w:rFonts w:hint="default" w:ascii="Times New Roman" w:hAnsi="Times New Roman" w:eastAsia="楷体_GB2312" w:cs="Times New Roman"/>
          <w:b/>
          <w:bCs w:val="0"/>
          <w:sz w:val="32"/>
          <w:szCs w:val="32"/>
        </w:rPr>
        <w:t>）</w:t>
      </w:r>
      <w:r>
        <w:rPr>
          <w:rFonts w:hint="default" w:ascii="Times New Roman" w:hAnsi="Times New Roman" w:eastAsia="楷体_GB2312" w:cs="Times New Roman"/>
          <w:b/>
          <w:bCs w:val="0"/>
          <w:sz w:val="32"/>
          <w:szCs w:val="32"/>
          <w:lang w:val="en-US" w:eastAsia="zh-CN"/>
        </w:rPr>
        <w:t xml:space="preserve">强化要素保障 </w:t>
      </w:r>
    </w:p>
    <w:p w14:paraId="3D6DA9E7">
      <w:pPr>
        <w:keepNext w:val="0"/>
        <w:keepLines w:val="0"/>
        <w:pageBreakBefore w:val="0"/>
        <w:widowControl/>
        <w:suppressLineNumbers w:val="0"/>
        <w:kinsoku/>
        <w:wordWrap/>
        <w:overflowPunct/>
        <w:topLinePunct w:val="0"/>
        <w:autoSpaceDE/>
        <w:autoSpaceDN/>
        <w:bidi w:val="0"/>
        <w:spacing w:beforeAutospacing="0" w:afterAutospacing="0" w:line="580" w:lineRule="exact"/>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认真贯彻落实《淮北市招商引资项目决策办法》，固定资产投资 </w:t>
      </w:r>
      <w:r>
        <w:rPr>
          <w:rFonts w:hint="default" w:ascii="Times New Roman" w:hAnsi="Times New Roman" w:eastAsia="宋体" w:cs="Times New Roman"/>
          <w:color w:val="000000"/>
          <w:kern w:val="0"/>
          <w:sz w:val="31"/>
          <w:szCs w:val="31"/>
          <w:lang w:val="en-US" w:eastAsia="zh-CN" w:bidi="ar"/>
        </w:rPr>
        <w:t xml:space="preserve">10 </w:t>
      </w:r>
      <w:r>
        <w:rPr>
          <w:rFonts w:hint="default" w:ascii="Times New Roman" w:hAnsi="Times New Roman" w:eastAsia="仿宋_GB2312" w:cs="Times New Roman"/>
          <w:color w:val="000000"/>
          <w:kern w:val="0"/>
          <w:sz w:val="31"/>
          <w:szCs w:val="31"/>
          <w:lang w:val="en-US" w:eastAsia="zh-CN" w:bidi="ar"/>
        </w:rPr>
        <w:t>亿元以上的工业项目、</w:t>
      </w:r>
      <w:r>
        <w:rPr>
          <w:rFonts w:hint="default" w:ascii="Times New Roman" w:hAnsi="Times New Roman" w:eastAsia="宋体" w:cs="Times New Roman"/>
          <w:color w:val="000000"/>
          <w:kern w:val="0"/>
          <w:sz w:val="31"/>
          <w:szCs w:val="31"/>
          <w:lang w:val="en-US" w:eastAsia="zh-CN" w:bidi="ar"/>
        </w:rPr>
        <w:t xml:space="preserve">5 </w:t>
      </w:r>
      <w:r>
        <w:rPr>
          <w:rFonts w:hint="default" w:ascii="Times New Roman" w:hAnsi="Times New Roman" w:eastAsia="仿宋_GB2312" w:cs="Times New Roman"/>
          <w:color w:val="000000"/>
          <w:kern w:val="0"/>
          <w:sz w:val="31"/>
          <w:szCs w:val="31"/>
          <w:lang w:val="en-US" w:eastAsia="zh-CN" w:bidi="ar"/>
        </w:rPr>
        <w:t>亿元以上的高科技项目，由市级统筹分析研判后，在全市范围内调配土地、能耗、环境容量及产业基金等要素，保障项目落地。建立项目要素保障协调推进机制，重点产业项目签约前及时召开重大项目要素保障专题会议，针对土地、能耗、生态环境、资金、用工等要素保障问题，逐一梳理，认真分析，研究切实有效的具体方案。提高土地集约节约利用水平，坚持</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向存量要增量，向低效要高效</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，加大存量土地和低效用地清理力度，按照</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精准征地、精准供地</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 xml:space="preserve">原则保障项目用地，真正做到 </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土地要素跟着项目走</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。构建更加完善的能耗要素市场化配置体制机制，推动新增能耗指标向重大项目流动。立足产业链，着力打造产业基金、种子基金、天使基金等</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基金丛林</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 xml:space="preserve">，进一步做大用好政府引导基金和现有产业基金，撬动更多金融资本和社会资本在淮投资，发挥资本促进社会生产力发展的积极作用。 </w:t>
      </w:r>
    </w:p>
    <w:p w14:paraId="30ECEE44">
      <w:pPr>
        <w:keepNext w:val="0"/>
        <w:keepLines w:val="0"/>
        <w:pageBreakBefore w:val="0"/>
        <w:widowControl/>
        <w:suppressLineNumbers w:val="0"/>
        <w:kinsoku/>
        <w:wordWrap/>
        <w:overflowPunct/>
        <w:topLinePunct w:val="0"/>
        <w:autoSpaceDE/>
        <w:autoSpaceDN/>
        <w:bidi w:val="0"/>
        <w:spacing w:beforeAutospacing="0" w:afterAutospacing="0" w:line="580" w:lineRule="exact"/>
        <w:ind w:firstLine="643" w:firstLineChars="200"/>
        <w:jc w:val="left"/>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w:t>
      </w:r>
      <w:r>
        <w:rPr>
          <w:rFonts w:hint="default" w:ascii="Times New Roman" w:hAnsi="Times New Roman" w:eastAsia="楷体_GB2312" w:cs="Times New Roman"/>
          <w:b/>
          <w:bCs w:val="0"/>
          <w:sz w:val="32"/>
          <w:szCs w:val="32"/>
          <w:lang w:eastAsia="zh-CN"/>
        </w:rPr>
        <w:t>六</w:t>
      </w:r>
      <w:r>
        <w:rPr>
          <w:rFonts w:hint="default" w:ascii="Times New Roman" w:hAnsi="Times New Roman" w:eastAsia="楷体_GB2312" w:cs="Times New Roman"/>
          <w:b/>
          <w:bCs w:val="0"/>
          <w:sz w:val="32"/>
          <w:szCs w:val="32"/>
        </w:rPr>
        <w:t>）</w:t>
      </w:r>
      <w:r>
        <w:rPr>
          <w:rFonts w:hint="default" w:ascii="Times New Roman" w:hAnsi="Times New Roman" w:eastAsia="楷体_GB2312" w:cs="Times New Roman"/>
          <w:b/>
          <w:bCs w:val="0"/>
          <w:sz w:val="32"/>
          <w:szCs w:val="32"/>
          <w:lang w:val="en-US" w:eastAsia="zh-CN"/>
        </w:rPr>
        <w:t xml:space="preserve">创新招商举措 </w:t>
      </w:r>
    </w:p>
    <w:p w14:paraId="35E1F014">
      <w:pPr>
        <w:keepNext w:val="0"/>
        <w:keepLines w:val="0"/>
        <w:pageBreakBefore w:val="0"/>
        <w:widowControl/>
        <w:suppressLineNumbers w:val="0"/>
        <w:kinsoku/>
        <w:wordWrap/>
        <w:overflowPunct/>
        <w:topLinePunct w:val="0"/>
        <w:autoSpaceDE/>
        <w:autoSpaceDN/>
        <w:bidi w:val="0"/>
        <w:spacing w:beforeAutospacing="0" w:afterAutospacing="0" w:line="580" w:lineRule="exact"/>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充分利用市场逻辑、资本力量、平台思维把握招商机遇，提升招商成效。抢抓徐淮结对共建战略之机，围绕徐州重点产业和重点企业，从苏锡常等地招引一批合作关联企业，以</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反向配套</w:t>
      </w:r>
      <w:r>
        <w:rPr>
          <w:rFonts w:hint="default" w:ascii="Times New Roman" w:hAnsi="Times New Roman" w:eastAsia="宋体" w:cs="Times New Roman"/>
          <w:color w:val="000000"/>
          <w:kern w:val="0"/>
          <w:sz w:val="31"/>
          <w:szCs w:val="31"/>
          <w:lang w:val="en-US" w:eastAsia="zh-CN" w:bidi="ar"/>
        </w:rPr>
        <w:t xml:space="preserve">” </w:t>
      </w:r>
      <w:r>
        <w:rPr>
          <w:rFonts w:hint="default" w:ascii="Times New Roman" w:hAnsi="Times New Roman" w:eastAsia="仿宋_GB2312" w:cs="Times New Roman"/>
          <w:color w:val="000000"/>
          <w:kern w:val="0"/>
          <w:sz w:val="31"/>
          <w:szCs w:val="31"/>
          <w:lang w:val="en-US" w:eastAsia="zh-CN" w:bidi="ar"/>
        </w:rPr>
        <w:t xml:space="preserve">强化徐淮两地产业交融。充分发挥政府引导基金的杠杆作用，撬 动本地国有市场化基金和更多社会资本参与项目投资，加快引进高质量项目，导入新兴产业。深化以商招商，聘请一批优秀企业家担任招商顾问，借助其朋友圈和企业产业链，吸引更多企业延链、补链。加强与科研院校的对接合作，通过政产学研用金一体化模式引进创新型产业项目。加深与国内知名商协会合作，精准捕捉对接产业项目。加大招商引资宣传力度，充分利用融媒体、微信公众号、主流新闻平台、抖音等媒介和路演形式，扩大宣传推介广度和深度。 </w:t>
      </w:r>
    </w:p>
    <w:p w14:paraId="2C524E8B">
      <w:pPr>
        <w:keepNext w:val="0"/>
        <w:keepLines w:val="0"/>
        <w:pageBreakBefore w:val="0"/>
        <w:widowControl/>
        <w:suppressLineNumbers w:val="0"/>
        <w:kinsoku/>
        <w:wordWrap/>
        <w:overflowPunct/>
        <w:topLinePunct w:val="0"/>
        <w:autoSpaceDE/>
        <w:autoSpaceDN/>
        <w:bidi w:val="0"/>
        <w:spacing w:beforeAutospacing="0" w:afterAutospacing="0" w:line="580" w:lineRule="exact"/>
        <w:ind w:firstLine="643" w:firstLineChars="200"/>
        <w:jc w:val="left"/>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w:t>
      </w:r>
      <w:r>
        <w:rPr>
          <w:rFonts w:hint="default" w:ascii="Times New Roman" w:hAnsi="Times New Roman" w:eastAsia="楷体_GB2312" w:cs="Times New Roman"/>
          <w:b/>
          <w:bCs w:val="0"/>
          <w:sz w:val="32"/>
          <w:szCs w:val="32"/>
          <w:lang w:eastAsia="zh-CN"/>
        </w:rPr>
        <w:t>七</w:t>
      </w:r>
      <w:r>
        <w:rPr>
          <w:rFonts w:hint="default" w:ascii="Times New Roman" w:hAnsi="Times New Roman" w:eastAsia="楷体_GB2312" w:cs="Times New Roman"/>
          <w:b/>
          <w:bCs w:val="0"/>
          <w:sz w:val="32"/>
          <w:szCs w:val="32"/>
        </w:rPr>
        <w:t>）</w:t>
      </w:r>
      <w:r>
        <w:rPr>
          <w:rFonts w:hint="default" w:ascii="Times New Roman" w:hAnsi="Times New Roman" w:eastAsia="楷体_GB2312" w:cs="Times New Roman"/>
          <w:b/>
          <w:bCs w:val="0"/>
          <w:sz w:val="32"/>
          <w:szCs w:val="32"/>
          <w:lang w:val="en-US" w:eastAsia="zh-CN"/>
        </w:rPr>
        <w:t xml:space="preserve">严格督查考核 </w:t>
      </w:r>
    </w:p>
    <w:p w14:paraId="6FEA58D7">
      <w:pPr>
        <w:keepNext w:val="0"/>
        <w:keepLines w:val="0"/>
        <w:pageBreakBefore w:val="0"/>
        <w:widowControl/>
        <w:suppressLineNumbers w:val="0"/>
        <w:kinsoku/>
        <w:wordWrap/>
        <w:overflowPunct/>
        <w:topLinePunct w:val="0"/>
        <w:autoSpaceDE/>
        <w:autoSpaceDN/>
        <w:bidi w:val="0"/>
        <w:spacing w:beforeAutospacing="0" w:afterAutospacing="0" w:line="580" w:lineRule="exact"/>
        <w:ind w:firstLine="620" w:firstLineChars="200"/>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实行招商引资项目建设</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红黄绿</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亮牌预警机制，对签约项目开工建设、竣工投产、纳统入规情况亮牌提醒。市发展改革委会同市统计局、市投资促进中心按季度分析全市亿元以上项目建设推进情况，并形成分析报告，由市委督查考核办公室（市政府督查考核办公室）进行通报。定期开展全市招商引资现场观摩活动， 在</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赛马</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中传压力、增动力。加大招商激励力度，对</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招大引强</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 亩均效益完成较好、成绩突出的县（区）、开发区，在土地、能 耗及资金等方面给予支持。</w:t>
      </w:r>
    </w:p>
    <w:p w14:paraId="597C3948">
      <w:pPr>
        <w:pStyle w:val="2"/>
        <w:keepNext w:val="0"/>
        <w:keepLines w:val="0"/>
        <w:pageBreakBefore w:val="0"/>
        <w:kinsoku/>
        <w:wordWrap/>
        <w:overflowPunct/>
        <w:topLinePunct w:val="0"/>
        <w:autoSpaceDE/>
        <w:autoSpaceDN/>
        <w:bidi w:val="0"/>
        <w:spacing w:beforeAutospacing="0" w:afterAutospacing="0" w:line="580" w:lineRule="exact"/>
        <w:ind w:firstLine="620" w:firstLineChars="200"/>
        <w:textAlignment w:val="auto"/>
        <w:rPr>
          <w:rFonts w:hint="default" w:ascii="Times New Roman" w:hAnsi="Times New Roman" w:eastAsia="仿宋_GB2312" w:cs="Times New Roman"/>
          <w:color w:val="000000"/>
          <w:kern w:val="0"/>
          <w:sz w:val="31"/>
          <w:szCs w:val="31"/>
          <w:lang w:val="en-US" w:eastAsia="zh-CN" w:bidi="ar"/>
        </w:rPr>
      </w:pPr>
    </w:p>
    <w:p w14:paraId="65DE2BCD">
      <w:pPr>
        <w:keepNext w:val="0"/>
        <w:keepLines w:val="0"/>
        <w:pageBreakBefore w:val="0"/>
        <w:kinsoku/>
        <w:wordWrap/>
        <w:overflowPunct/>
        <w:topLinePunct w:val="0"/>
        <w:autoSpaceDE/>
        <w:autoSpaceDN/>
        <w:bidi w:val="0"/>
        <w:spacing w:beforeAutospacing="0" w:afterAutospacing="0" w:line="580" w:lineRule="exact"/>
        <w:ind w:firstLine="620" w:firstLineChars="200"/>
        <w:textAlignment w:val="auto"/>
        <w:rPr>
          <w:rFonts w:hint="default" w:ascii="Times New Roman" w:hAnsi="Times New Roman" w:eastAsia="仿宋_GB2312" w:cs="Times New Roman"/>
          <w:color w:val="000000"/>
          <w:kern w:val="0"/>
          <w:sz w:val="31"/>
          <w:szCs w:val="31"/>
          <w:lang w:val="en-US" w:eastAsia="zh-CN" w:bidi="ar"/>
        </w:rPr>
      </w:pPr>
    </w:p>
    <w:p w14:paraId="516F6C9E">
      <w:pPr>
        <w:pStyle w:val="2"/>
        <w:keepNext w:val="0"/>
        <w:keepLines w:val="0"/>
        <w:pageBreakBefore w:val="0"/>
        <w:kinsoku/>
        <w:wordWrap/>
        <w:overflowPunct/>
        <w:topLinePunct w:val="0"/>
        <w:autoSpaceDE/>
        <w:autoSpaceDN/>
        <w:bidi w:val="0"/>
        <w:spacing w:beforeAutospacing="0" w:afterAutospacing="0" w:line="580" w:lineRule="exact"/>
        <w:ind w:firstLine="620" w:firstLineChars="200"/>
        <w:textAlignment w:val="auto"/>
        <w:rPr>
          <w:rFonts w:hint="default" w:ascii="Times New Roman" w:hAnsi="Times New Roman" w:eastAsia="仿宋_GB2312" w:cs="Times New Roman"/>
          <w:color w:val="000000"/>
          <w:kern w:val="0"/>
          <w:sz w:val="31"/>
          <w:szCs w:val="31"/>
          <w:lang w:val="en-US" w:eastAsia="zh-CN" w:bidi="ar"/>
        </w:rPr>
      </w:pPr>
    </w:p>
    <w:p w14:paraId="3DF7E0F1">
      <w:pPr>
        <w:rPr>
          <w:rFonts w:hint="default" w:ascii="Times New Roman" w:hAnsi="Times New Roman" w:eastAsia="仿宋_GB2312" w:cs="Times New Roman"/>
          <w:color w:val="000000"/>
          <w:kern w:val="0"/>
          <w:sz w:val="31"/>
          <w:szCs w:val="31"/>
          <w:lang w:val="en-US" w:eastAsia="zh-CN" w:bidi="ar"/>
        </w:rPr>
      </w:pPr>
    </w:p>
    <w:p w14:paraId="572ED123">
      <w:pPr>
        <w:pStyle w:val="2"/>
        <w:rPr>
          <w:rFonts w:hint="default" w:ascii="Times New Roman" w:hAnsi="Times New Roman" w:eastAsia="仿宋_GB2312" w:cs="Times New Roman"/>
          <w:color w:val="000000"/>
          <w:kern w:val="0"/>
          <w:sz w:val="31"/>
          <w:szCs w:val="31"/>
          <w:lang w:val="en-US" w:eastAsia="zh-CN" w:bidi="ar"/>
        </w:rPr>
      </w:pPr>
    </w:p>
    <w:p w14:paraId="11EFDA9A">
      <w:pPr>
        <w:rPr>
          <w:rFonts w:hint="default" w:ascii="Times New Roman" w:hAnsi="Times New Roman" w:eastAsia="仿宋_GB2312" w:cs="Times New Roman"/>
          <w:color w:val="000000"/>
          <w:kern w:val="0"/>
          <w:sz w:val="31"/>
          <w:szCs w:val="31"/>
          <w:lang w:val="en-US" w:eastAsia="zh-CN" w:bidi="ar"/>
        </w:rPr>
      </w:pPr>
    </w:p>
    <w:p w14:paraId="23CE0603">
      <w:pPr>
        <w:pStyle w:val="2"/>
        <w:rPr>
          <w:rFonts w:hint="default" w:ascii="Times New Roman" w:hAnsi="Times New Roman" w:eastAsia="仿宋_GB2312" w:cs="Times New Roman"/>
          <w:color w:val="000000"/>
          <w:kern w:val="0"/>
          <w:sz w:val="31"/>
          <w:szCs w:val="31"/>
          <w:lang w:val="en-US" w:eastAsia="zh-CN" w:bidi="ar"/>
        </w:rPr>
      </w:pPr>
    </w:p>
    <w:p w14:paraId="72641E2E">
      <w:pPr>
        <w:rPr>
          <w:rFonts w:hint="default" w:ascii="Times New Roman" w:hAnsi="Times New Roman" w:eastAsia="仿宋_GB2312" w:cs="Times New Roman"/>
          <w:color w:val="000000"/>
          <w:kern w:val="0"/>
          <w:sz w:val="31"/>
          <w:szCs w:val="31"/>
          <w:lang w:val="en-US" w:eastAsia="zh-CN" w:bidi="ar"/>
        </w:rPr>
      </w:pPr>
    </w:p>
    <w:p w14:paraId="2784088F">
      <w:pPr>
        <w:pStyle w:val="2"/>
        <w:rPr>
          <w:rFonts w:hint="default" w:ascii="Times New Roman" w:hAnsi="Times New Roman" w:eastAsia="仿宋_GB2312" w:cs="Times New Roman"/>
          <w:color w:val="000000"/>
          <w:kern w:val="0"/>
          <w:sz w:val="31"/>
          <w:szCs w:val="31"/>
          <w:lang w:val="en-US" w:eastAsia="zh-CN" w:bidi="ar"/>
        </w:rPr>
      </w:pPr>
    </w:p>
    <w:p w14:paraId="686121E2">
      <w:pPr>
        <w:rPr>
          <w:rFonts w:hint="default" w:ascii="Times New Roman" w:hAnsi="Times New Roman" w:eastAsia="仿宋_GB2312" w:cs="Times New Roman"/>
          <w:color w:val="000000"/>
          <w:kern w:val="0"/>
          <w:sz w:val="31"/>
          <w:szCs w:val="31"/>
          <w:lang w:val="en-US" w:eastAsia="zh-CN" w:bidi="ar"/>
        </w:rPr>
      </w:pPr>
    </w:p>
    <w:p w14:paraId="46CE91BE">
      <w:pPr>
        <w:pStyle w:val="2"/>
        <w:rPr>
          <w:rFonts w:hint="default" w:ascii="Times New Roman" w:hAnsi="Times New Roman" w:eastAsia="仿宋_GB2312" w:cs="Times New Roman"/>
          <w:color w:val="000000"/>
          <w:kern w:val="0"/>
          <w:sz w:val="31"/>
          <w:szCs w:val="31"/>
          <w:lang w:val="en-US" w:eastAsia="zh-CN" w:bidi="ar"/>
        </w:rPr>
      </w:pPr>
    </w:p>
    <w:p w14:paraId="3533FEB8">
      <w:pPr>
        <w:rPr>
          <w:rFonts w:hint="default" w:ascii="Times New Roman" w:hAnsi="Times New Roman" w:eastAsia="仿宋_GB2312" w:cs="Times New Roman"/>
          <w:color w:val="000000"/>
          <w:kern w:val="0"/>
          <w:sz w:val="31"/>
          <w:szCs w:val="31"/>
          <w:lang w:val="en-US" w:eastAsia="zh-CN" w:bidi="ar"/>
        </w:rPr>
      </w:pPr>
    </w:p>
    <w:p w14:paraId="24BA3010">
      <w:pPr>
        <w:pStyle w:val="2"/>
        <w:rPr>
          <w:rFonts w:hint="default" w:ascii="Times New Roman" w:hAnsi="Times New Roman" w:cs="Times New Roman"/>
          <w:lang w:val="en-US" w:eastAsia="zh-CN"/>
        </w:rPr>
      </w:pPr>
    </w:p>
    <w:p w14:paraId="7F1821E5">
      <w:pPr>
        <w:keepNext w:val="0"/>
        <w:keepLines w:val="0"/>
        <w:pageBreakBefore w:val="0"/>
        <w:kinsoku/>
        <w:wordWrap/>
        <w:overflowPunct/>
        <w:topLinePunct w:val="0"/>
        <w:autoSpaceDE/>
        <w:autoSpaceDN/>
        <w:bidi w:val="0"/>
        <w:spacing w:beforeAutospacing="0" w:afterAutospacing="0" w:line="580" w:lineRule="exact"/>
        <w:ind w:firstLine="620" w:firstLineChars="200"/>
        <w:textAlignment w:val="auto"/>
        <w:rPr>
          <w:rFonts w:hint="default" w:ascii="Times New Roman" w:hAnsi="Times New Roman" w:eastAsia="仿宋_GB2312" w:cs="Times New Roman"/>
          <w:color w:val="000000"/>
          <w:kern w:val="0"/>
          <w:sz w:val="31"/>
          <w:szCs w:val="31"/>
          <w:lang w:val="en-US" w:eastAsia="zh-CN" w:bidi="ar"/>
        </w:rPr>
      </w:pPr>
    </w:p>
    <w:p w14:paraId="4024E394">
      <w:pPr>
        <w:pStyle w:val="2"/>
        <w:keepNext w:val="0"/>
        <w:keepLines w:val="0"/>
        <w:pageBreakBefore w:val="0"/>
        <w:kinsoku/>
        <w:wordWrap/>
        <w:overflowPunct/>
        <w:topLinePunct w:val="0"/>
        <w:autoSpaceDE/>
        <w:autoSpaceDN/>
        <w:bidi w:val="0"/>
        <w:spacing w:beforeAutospacing="0" w:afterAutospacing="0" w:line="580" w:lineRule="exact"/>
        <w:ind w:firstLine="620" w:firstLineChars="200"/>
        <w:textAlignment w:val="auto"/>
        <w:rPr>
          <w:rFonts w:hint="default" w:ascii="Times New Roman" w:hAnsi="Times New Roman" w:eastAsia="仿宋_GB2312" w:cs="Times New Roman"/>
          <w:color w:val="000000"/>
          <w:kern w:val="0"/>
          <w:sz w:val="31"/>
          <w:szCs w:val="31"/>
          <w:lang w:val="en-US" w:eastAsia="zh-CN" w:bidi="ar"/>
        </w:rPr>
      </w:pPr>
    </w:p>
    <w:p w14:paraId="30592C83">
      <w:pPr>
        <w:keepNext w:val="0"/>
        <w:keepLines w:val="0"/>
        <w:pageBreakBefore w:val="0"/>
        <w:kinsoku/>
        <w:wordWrap/>
        <w:overflowPunct/>
        <w:topLinePunct w:val="0"/>
        <w:autoSpaceDE/>
        <w:autoSpaceDN/>
        <w:bidi w:val="0"/>
        <w:spacing w:beforeAutospacing="0" w:afterAutospacing="0" w:line="580" w:lineRule="exact"/>
        <w:ind w:firstLine="620" w:firstLineChars="200"/>
        <w:textAlignment w:val="auto"/>
        <w:rPr>
          <w:rFonts w:hint="default" w:ascii="Times New Roman" w:hAnsi="Times New Roman" w:eastAsia="仿宋_GB2312" w:cs="Times New Roman"/>
          <w:color w:val="000000"/>
          <w:kern w:val="0"/>
          <w:sz w:val="31"/>
          <w:szCs w:val="31"/>
          <w:lang w:val="en-US" w:eastAsia="zh-CN" w:bidi="ar"/>
        </w:rPr>
      </w:pPr>
    </w:p>
    <w:p w14:paraId="04D2CACA">
      <w:pPr>
        <w:pStyle w:val="2"/>
        <w:keepNext w:val="0"/>
        <w:keepLines w:val="0"/>
        <w:pageBreakBefore w:val="0"/>
        <w:kinsoku/>
        <w:wordWrap/>
        <w:overflowPunct/>
        <w:topLinePunct w:val="0"/>
        <w:autoSpaceDE/>
        <w:autoSpaceDN/>
        <w:bidi w:val="0"/>
        <w:spacing w:beforeAutospacing="0" w:afterAutospacing="0" w:line="580" w:lineRule="exact"/>
        <w:ind w:firstLine="360" w:firstLineChars="200"/>
        <w:textAlignment w:val="auto"/>
        <w:rPr>
          <w:rFonts w:hint="default" w:ascii="Times New Roman" w:hAnsi="Times New Roman" w:cs="Times New Roman"/>
        </w:rPr>
      </w:pPr>
    </w:p>
    <w:p w14:paraId="3E982A4A">
      <w:pPr>
        <w:pStyle w:val="3"/>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方正小标宋简体" w:cs="Times New Roman"/>
          <w:bCs/>
          <w:sz w:val="36"/>
          <w:szCs w:val="36"/>
        </w:rPr>
        <w:t>第二部分 2023年部门（单位）预算表</w:t>
      </w:r>
    </w:p>
    <w:p w14:paraId="5AAC2070">
      <w:pPr>
        <w:pStyle w:val="3"/>
        <w:adjustRightInd w:val="0"/>
        <w:snapToGrid w:val="0"/>
        <w:spacing w:line="560" w:lineRule="exact"/>
        <w:ind w:firstLine="627" w:firstLineChars="196"/>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14:paraId="2C7E74A4">
      <w:pPr>
        <w:rPr>
          <w:rFonts w:hint="default" w:ascii="Times New Roman" w:hAnsi="Times New Roman" w:cs="Times New Roman"/>
        </w:rPr>
      </w:pPr>
      <w:r>
        <w:rPr>
          <w:rFonts w:hint="default" w:ascii="Times New Roman" w:hAnsi="Times New Roman" w:cs="Times New Roman"/>
        </w:rPr>
        <w:t xml:space="preserve">                                        </w:t>
      </w:r>
    </w:p>
    <w:p w14:paraId="00D2B3E8">
      <w:pPr>
        <w:pStyle w:val="3"/>
        <w:adjustRightInd w:val="0"/>
        <w:snapToGrid w:val="0"/>
        <w:spacing w:line="56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第三部分 2023年部门（单位）预算情况说明</w:t>
      </w:r>
    </w:p>
    <w:p w14:paraId="4289C617">
      <w:pPr>
        <w:rPr>
          <w:rFonts w:hint="default" w:ascii="Times New Roman" w:hAnsi="Times New Roman" w:cs="Times New Roman"/>
        </w:rPr>
      </w:pPr>
    </w:p>
    <w:p w14:paraId="350B8FE2">
      <w:pPr>
        <w:pStyle w:val="3"/>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一、关于2023年收支总表的说明</w:t>
      </w:r>
    </w:p>
    <w:p w14:paraId="01843431">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按照综合预算的原则，淮北市</w:t>
      </w:r>
      <w:r>
        <w:rPr>
          <w:rFonts w:hint="default" w:ascii="Times New Roman" w:hAnsi="Times New Roman" w:eastAsia="仿宋_GB2312" w:cs="Times New Roman"/>
          <w:sz w:val="32"/>
          <w:szCs w:val="32"/>
          <w:lang w:eastAsia="zh-CN"/>
        </w:rPr>
        <w:t>投资促进中心</w:t>
      </w:r>
      <w:r>
        <w:rPr>
          <w:rFonts w:hint="default" w:ascii="Times New Roman" w:hAnsi="Times New Roman" w:eastAsia="仿宋_GB2312" w:cs="Times New Roman"/>
          <w:sz w:val="32"/>
          <w:szCs w:val="32"/>
        </w:rPr>
        <w:t>所有收入和支出均纳入部门（单位）预算管理。淮北市</w:t>
      </w:r>
      <w:r>
        <w:rPr>
          <w:rFonts w:hint="default" w:ascii="Times New Roman" w:hAnsi="Times New Roman" w:eastAsia="仿宋_GB2312" w:cs="Times New Roman"/>
          <w:sz w:val="32"/>
          <w:szCs w:val="32"/>
          <w:lang w:eastAsia="zh-CN"/>
        </w:rPr>
        <w:t>投资促进中心</w:t>
      </w:r>
      <w:r>
        <w:rPr>
          <w:rFonts w:hint="default" w:ascii="Times New Roman" w:hAnsi="Times New Roman" w:eastAsia="仿宋_GB2312" w:cs="Times New Roman"/>
          <w:sz w:val="32"/>
          <w:szCs w:val="32"/>
        </w:rPr>
        <w:t>2023年收支总预算</w:t>
      </w:r>
      <w:r>
        <w:rPr>
          <w:rFonts w:hint="default" w:ascii="Times New Roman" w:hAnsi="Times New Roman" w:eastAsia="仿宋_GB2312" w:cs="Times New Roman"/>
          <w:sz w:val="32"/>
          <w:szCs w:val="32"/>
          <w:lang w:val="en-US" w:eastAsia="zh-CN"/>
        </w:rPr>
        <w:t>592.08</w:t>
      </w:r>
      <w:r>
        <w:rPr>
          <w:rFonts w:hint="default" w:ascii="Times New Roman" w:hAnsi="Times New Roman" w:eastAsia="仿宋_GB2312" w:cs="Times New Roman"/>
          <w:sz w:val="32"/>
          <w:szCs w:val="32"/>
        </w:rPr>
        <w:t>万元，收入</w:t>
      </w:r>
      <w:r>
        <w:rPr>
          <w:rFonts w:hint="default" w:ascii="Times New Roman" w:hAnsi="Times New Roman" w:eastAsia="仿宋_GB2312" w:cs="Times New Roman"/>
          <w:sz w:val="32"/>
          <w:szCs w:val="32"/>
          <w:lang w:eastAsia="zh-CN"/>
        </w:rPr>
        <w:t>全部是</w:t>
      </w:r>
      <w:r>
        <w:rPr>
          <w:rFonts w:hint="default" w:ascii="Times New Roman" w:hAnsi="Times New Roman" w:eastAsia="仿宋_GB2312" w:cs="Times New Roman"/>
          <w:sz w:val="32"/>
          <w:szCs w:val="32"/>
        </w:rPr>
        <w:t>一般公共预算拨款收入</w:t>
      </w:r>
      <w:r>
        <w:rPr>
          <w:rFonts w:hint="default" w:ascii="Times New Roman" w:hAnsi="Times New Roman" w:eastAsia="仿宋_GB2312" w:cs="Times New Roman"/>
          <w:sz w:val="32"/>
          <w:szCs w:val="32"/>
          <w:lang w:val="en-US" w:eastAsia="zh-CN"/>
        </w:rPr>
        <w:t>592.08</w:t>
      </w:r>
      <w:r>
        <w:rPr>
          <w:rFonts w:hint="default" w:ascii="Times New Roman" w:hAnsi="Times New Roman" w:eastAsia="仿宋_GB2312" w:cs="Times New Roman"/>
          <w:sz w:val="32"/>
          <w:szCs w:val="32"/>
        </w:rPr>
        <w:t>万元，支出包括：一般公共服务支出、社会保障和就业支出、卫生健康支出、住房保障支出。</w:t>
      </w:r>
    </w:p>
    <w:p w14:paraId="6C9F972F">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二、关于2023年收入总表的说明</w:t>
      </w:r>
    </w:p>
    <w:p w14:paraId="74394EAB">
      <w:pPr>
        <w:keepNext w:val="0"/>
        <w:keepLines w:val="0"/>
        <w:pageBreakBefore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2023年收入预算</w:t>
      </w:r>
      <w:r>
        <w:rPr>
          <w:rFonts w:hint="default" w:ascii="Times New Roman" w:hAnsi="Times New Roman" w:eastAsia="仿宋_GB2312" w:cs="Times New Roman"/>
          <w:kern w:val="0"/>
          <w:sz w:val="32"/>
          <w:szCs w:val="32"/>
          <w:lang w:val="en-US" w:eastAsia="zh-CN"/>
        </w:rPr>
        <w:t>592.08</w:t>
      </w:r>
      <w:r>
        <w:rPr>
          <w:rFonts w:hint="default" w:ascii="Times New Roman" w:hAnsi="Times New Roman" w:eastAsia="仿宋_GB2312" w:cs="Times New Roman"/>
          <w:kern w:val="0"/>
          <w:sz w:val="32"/>
          <w:szCs w:val="32"/>
        </w:rPr>
        <w:t>万元，其中，本年收入</w:t>
      </w:r>
      <w:r>
        <w:rPr>
          <w:rFonts w:hint="default" w:ascii="Times New Roman" w:hAnsi="Times New Roman" w:eastAsia="仿宋_GB2312" w:cs="Times New Roman"/>
          <w:kern w:val="0"/>
          <w:sz w:val="32"/>
          <w:szCs w:val="32"/>
          <w:lang w:val="en-US" w:eastAsia="zh-CN"/>
        </w:rPr>
        <w:t>592.08</w:t>
      </w:r>
      <w:r>
        <w:rPr>
          <w:rFonts w:hint="default" w:ascii="Times New Roman" w:hAnsi="Times New Roman" w:eastAsia="仿宋_GB2312" w:cs="Times New Roman"/>
          <w:kern w:val="0"/>
          <w:sz w:val="32"/>
          <w:szCs w:val="32"/>
        </w:rPr>
        <w:t>万元。</w:t>
      </w:r>
    </w:p>
    <w:p w14:paraId="7F90CBFD">
      <w:pPr>
        <w:keepNext w:val="0"/>
        <w:keepLines w:val="0"/>
        <w:pageBreakBefore w:val="0"/>
        <w:kinsoku/>
        <w:wordWrap/>
        <w:overflowPunct/>
        <w:topLinePunct w:val="0"/>
        <w:autoSpaceDE/>
        <w:autoSpaceDN/>
        <w:bidi w:val="0"/>
        <w:spacing w:beforeAutospacing="0" w:afterAutospacing="0" w:line="580" w:lineRule="exact"/>
        <w:ind w:firstLine="643" w:firstLineChars="200"/>
        <w:textAlignment w:val="auto"/>
        <w:rPr>
          <w:rFonts w:hint="default" w:ascii="Times New Roman" w:hAnsi="Times New Roman" w:eastAsia="仿宋_GB2312" w:cs="Times New Roman"/>
          <w:kern w:val="0"/>
          <w:sz w:val="32"/>
          <w:szCs w:val="32"/>
          <w:highlight w:val="none"/>
          <w:lang w:eastAsia="zh-CN"/>
        </w:rPr>
      </w:pPr>
      <w:bookmarkStart w:id="0" w:name="_GoBack"/>
      <w:r>
        <w:rPr>
          <w:rFonts w:hint="default" w:ascii="Times New Roman" w:hAnsi="Times New Roman" w:eastAsia="仿宋_GB2312" w:cs="Times New Roman"/>
          <w:b/>
          <w:kern w:val="0"/>
          <w:sz w:val="32"/>
          <w:szCs w:val="32"/>
          <w:highlight w:val="none"/>
        </w:rPr>
        <w:t>（一）本年收入</w:t>
      </w:r>
      <w:r>
        <w:rPr>
          <w:rFonts w:hint="default" w:ascii="Times New Roman" w:hAnsi="Times New Roman" w:eastAsia="仿宋_GB2312" w:cs="Times New Roman"/>
          <w:b/>
          <w:kern w:val="0"/>
          <w:sz w:val="32"/>
          <w:szCs w:val="32"/>
          <w:highlight w:val="none"/>
          <w:lang w:val="en-US" w:eastAsia="zh-CN"/>
        </w:rPr>
        <w:t>592.08</w:t>
      </w:r>
      <w:r>
        <w:rPr>
          <w:rFonts w:hint="default" w:ascii="Times New Roman" w:hAnsi="Times New Roman" w:eastAsia="仿宋_GB2312" w:cs="Times New Roman"/>
          <w:b/>
          <w:kern w:val="0"/>
          <w:sz w:val="32"/>
          <w:szCs w:val="32"/>
          <w:highlight w:val="none"/>
        </w:rPr>
        <w:t>万元，</w:t>
      </w:r>
      <w:r>
        <w:rPr>
          <w:rFonts w:hint="default" w:ascii="Times New Roman" w:hAnsi="Times New Roman" w:eastAsia="仿宋_GB2312" w:cs="Times New Roman"/>
          <w:kern w:val="0"/>
          <w:sz w:val="32"/>
          <w:szCs w:val="32"/>
          <w:highlight w:val="none"/>
        </w:rPr>
        <w:t>主要包括：一般公共预算拨款收入</w:t>
      </w:r>
      <w:r>
        <w:rPr>
          <w:rFonts w:hint="default" w:ascii="Times New Roman" w:hAnsi="Times New Roman" w:eastAsia="仿宋_GB2312" w:cs="Times New Roman"/>
          <w:kern w:val="0"/>
          <w:sz w:val="32"/>
          <w:szCs w:val="32"/>
          <w:highlight w:val="none"/>
          <w:lang w:val="en-US" w:eastAsia="zh-CN"/>
        </w:rPr>
        <w:t>592.08</w:t>
      </w:r>
      <w:r>
        <w:rPr>
          <w:rFonts w:hint="default" w:ascii="Times New Roman" w:hAnsi="Times New Roman" w:eastAsia="仿宋_GB2312" w:cs="Times New Roman"/>
          <w:kern w:val="0"/>
          <w:sz w:val="32"/>
          <w:szCs w:val="32"/>
          <w:highlight w:val="none"/>
        </w:rPr>
        <w:t>万元，占</w:t>
      </w:r>
      <w:r>
        <w:rPr>
          <w:rFonts w:hint="default" w:ascii="Times New Roman" w:hAnsi="Times New Roman" w:eastAsia="仿宋_GB2312" w:cs="Times New Roman"/>
          <w:kern w:val="0"/>
          <w:sz w:val="32"/>
          <w:szCs w:val="32"/>
          <w:highlight w:val="none"/>
          <w:lang w:val="en-US" w:eastAsia="zh-CN"/>
        </w:rPr>
        <w:t>100</w:t>
      </w:r>
      <w:r>
        <w:rPr>
          <w:rFonts w:hint="default" w:ascii="Times New Roman" w:hAnsi="Times New Roman" w:eastAsia="仿宋_GB2312" w:cs="Times New Roman"/>
          <w:kern w:val="0"/>
          <w:sz w:val="32"/>
          <w:szCs w:val="32"/>
          <w:highlight w:val="none"/>
        </w:rPr>
        <w:t>%，比2022年预算增加</w:t>
      </w:r>
      <w:r>
        <w:rPr>
          <w:rFonts w:hint="default" w:ascii="Times New Roman" w:hAnsi="Times New Roman" w:eastAsia="仿宋_GB2312" w:cs="Times New Roman"/>
          <w:kern w:val="0"/>
          <w:sz w:val="32"/>
          <w:szCs w:val="32"/>
          <w:highlight w:val="none"/>
          <w:lang w:val="en-US" w:eastAsia="zh-CN"/>
        </w:rPr>
        <w:t>137.31</w:t>
      </w:r>
      <w:r>
        <w:rPr>
          <w:rFonts w:hint="default" w:ascii="Times New Roman" w:hAnsi="Times New Roman" w:eastAsia="仿宋_GB2312" w:cs="Times New Roman"/>
          <w:kern w:val="0"/>
          <w:sz w:val="32"/>
          <w:szCs w:val="32"/>
          <w:highlight w:val="none"/>
        </w:rPr>
        <w:t>万元，增长</w:t>
      </w:r>
      <w:r>
        <w:rPr>
          <w:rFonts w:hint="default" w:ascii="Times New Roman" w:hAnsi="Times New Roman" w:eastAsia="仿宋_GB2312" w:cs="Times New Roman"/>
          <w:kern w:val="0"/>
          <w:sz w:val="32"/>
          <w:szCs w:val="32"/>
          <w:highlight w:val="none"/>
          <w:lang w:val="en-US" w:eastAsia="zh-CN"/>
        </w:rPr>
        <w:t>30.19</w:t>
      </w:r>
      <w:r>
        <w:rPr>
          <w:rFonts w:hint="default" w:ascii="Times New Roman" w:hAnsi="Times New Roman" w:eastAsia="仿宋_GB2312" w:cs="Times New Roman"/>
          <w:kern w:val="0"/>
          <w:sz w:val="32"/>
          <w:szCs w:val="32"/>
          <w:highlight w:val="none"/>
        </w:rPr>
        <w:t>%，原因主要是</w:t>
      </w:r>
      <w:r>
        <w:rPr>
          <w:rFonts w:hint="default" w:ascii="Times New Roman" w:hAnsi="Times New Roman" w:eastAsia="仿宋_GB2312" w:cs="Times New Roman"/>
          <w:kern w:val="0"/>
          <w:sz w:val="32"/>
          <w:szCs w:val="32"/>
          <w:highlight w:val="none"/>
          <w:lang w:eastAsia="zh-CN"/>
        </w:rPr>
        <w:t>社保基数调高，绩效奖金列入年初预算</w:t>
      </w:r>
      <w:r>
        <w:rPr>
          <w:rFonts w:hint="default" w:ascii="Times New Roman" w:hAnsi="Times New Roman" w:eastAsia="仿宋_GB2312" w:cs="Times New Roman"/>
          <w:kern w:val="0"/>
          <w:sz w:val="32"/>
          <w:szCs w:val="32"/>
          <w:highlight w:val="none"/>
        </w:rPr>
        <w:t>；政府性基金预算拨款收入</w:t>
      </w:r>
      <w:r>
        <w:rPr>
          <w:rFonts w:hint="default"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w:t>
      </w:r>
      <w:r>
        <w:rPr>
          <w:rFonts w:hint="eastAsia" w:ascii="Times New Roman" w:hAnsi="Times New Roman" w:eastAsia="仿宋_GB2312" w:cs="Times New Roman"/>
          <w:kern w:val="0"/>
          <w:sz w:val="32"/>
          <w:szCs w:val="32"/>
          <w:highlight w:val="none"/>
        </w:rPr>
        <w:t>占</w:t>
      </w:r>
      <w:r>
        <w:rPr>
          <w:rFonts w:hint="eastAsia" w:ascii="Times New Roman" w:hAnsi="Times New Roman" w:eastAsia="仿宋_GB2312" w:cs="Times New Roman"/>
          <w:kern w:val="0"/>
          <w:sz w:val="32"/>
          <w:szCs w:val="32"/>
          <w:highlight w:val="none"/>
          <w:lang w:val="en-US" w:eastAsia="zh-CN"/>
        </w:rPr>
        <w:t>0</w:t>
      </w:r>
      <w:r>
        <w:rPr>
          <w:rFonts w:hint="eastAsia" w:ascii="Times New Roman" w:hAnsi="Times New Roman" w:eastAsia="仿宋_GB2312" w:cs="Times New Roman"/>
          <w:kern w:val="0"/>
          <w:sz w:val="32"/>
          <w:szCs w:val="32"/>
          <w:highlight w:val="none"/>
        </w:rPr>
        <w:t>%，比2022年预算增加</w:t>
      </w:r>
      <w:r>
        <w:rPr>
          <w:rFonts w:hint="eastAsia" w:ascii="Times New Roman" w:hAnsi="Times New Roman" w:eastAsia="仿宋_GB2312" w:cs="Times New Roman"/>
          <w:kern w:val="0"/>
          <w:sz w:val="32"/>
          <w:szCs w:val="32"/>
          <w:highlight w:val="none"/>
          <w:lang w:val="en-US" w:eastAsia="zh-CN"/>
        </w:rPr>
        <w:t>0.00</w:t>
      </w:r>
      <w:r>
        <w:rPr>
          <w:rFonts w:hint="eastAsia" w:ascii="Times New Roman" w:hAnsi="Times New Roman" w:eastAsia="仿宋_GB2312" w:cs="Times New Roman"/>
          <w:kern w:val="0"/>
          <w:sz w:val="32"/>
          <w:szCs w:val="32"/>
          <w:highlight w:val="none"/>
        </w:rPr>
        <w:t>万元，增长</w:t>
      </w:r>
      <w:r>
        <w:rPr>
          <w:rFonts w:hint="eastAsia" w:ascii="Times New Roman" w:hAnsi="Times New Roman" w:eastAsia="仿宋_GB2312" w:cs="Times New Roman"/>
          <w:kern w:val="0"/>
          <w:sz w:val="32"/>
          <w:szCs w:val="32"/>
          <w:highlight w:val="none"/>
          <w:lang w:val="en-US" w:eastAsia="zh-CN"/>
        </w:rPr>
        <w:t>0.00</w:t>
      </w:r>
      <w:r>
        <w:rPr>
          <w:rFonts w:hint="eastAsia"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eastAsia="zh-CN"/>
        </w:rPr>
        <w:t>，原因主要是本单位无政府性基金预算拨款收入</w:t>
      </w:r>
      <w:r>
        <w:rPr>
          <w:rFonts w:hint="eastAsia" w:ascii="Times New Roman" w:hAnsi="Times New Roman" w:eastAsia="仿宋_GB2312" w:cs="Times New Roman"/>
          <w:kern w:val="0"/>
          <w:sz w:val="32"/>
          <w:szCs w:val="32"/>
          <w:highlight w:val="none"/>
        </w:rPr>
        <w:t>；财政专户管理资金收入</w:t>
      </w:r>
      <w:r>
        <w:rPr>
          <w:rFonts w:hint="eastAsia" w:ascii="Times New Roman" w:hAnsi="Times New Roman" w:eastAsia="仿宋_GB2312" w:cs="Times New Roman"/>
          <w:kern w:val="0"/>
          <w:sz w:val="32"/>
          <w:szCs w:val="32"/>
          <w:highlight w:val="none"/>
          <w:lang w:val="en-US" w:eastAsia="zh-CN"/>
        </w:rPr>
        <w:t>0.00</w:t>
      </w:r>
      <w:r>
        <w:rPr>
          <w:rFonts w:hint="eastAsia" w:ascii="Times New Roman" w:hAnsi="Times New Roman" w:eastAsia="仿宋_GB2312" w:cs="Times New Roman"/>
          <w:kern w:val="0"/>
          <w:sz w:val="32"/>
          <w:szCs w:val="32"/>
          <w:highlight w:val="none"/>
        </w:rPr>
        <w:t>万元，占</w:t>
      </w:r>
      <w:r>
        <w:rPr>
          <w:rFonts w:hint="eastAsia" w:ascii="Times New Roman" w:hAnsi="Times New Roman" w:eastAsia="仿宋_GB2312" w:cs="Times New Roman"/>
          <w:kern w:val="0"/>
          <w:sz w:val="32"/>
          <w:szCs w:val="32"/>
          <w:highlight w:val="none"/>
          <w:lang w:val="en-US" w:eastAsia="zh-CN"/>
        </w:rPr>
        <w:t>0.00</w:t>
      </w:r>
      <w:r>
        <w:rPr>
          <w:rFonts w:hint="eastAsia" w:ascii="Times New Roman" w:hAnsi="Times New Roman" w:eastAsia="仿宋_GB2312" w:cs="Times New Roman"/>
          <w:kern w:val="0"/>
          <w:sz w:val="32"/>
          <w:szCs w:val="32"/>
          <w:highlight w:val="none"/>
        </w:rPr>
        <w:t>%，比2022年预算增加</w:t>
      </w:r>
      <w:r>
        <w:rPr>
          <w:rFonts w:hint="eastAsia" w:ascii="Times New Roman" w:hAnsi="Times New Roman" w:eastAsia="仿宋_GB2312" w:cs="Times New Roman"/>
          <w:kern w:val="0"/>
          <w:sz w:val="32"/>
          <w:szCs w:val="32"/>
          <w:highlight w:val="none"/>
          <w:lang w:val="en-US" w:eastAsia="zh-CN"/>
        </w:rPr>
        <w:t>0.00</w:t>
      </w:r>
      <w:r>
        <w:rPr>
          <w:rFonts w:hint="eastAsia" w:ascii="Times New Roman" w:hAnsi="Times New Roman" w:eastAsia="仿宋_GB2312" w:cs="Times New Roman"/>
          <w:kern w:val="0"/>
          <w:sz w:val="32"/>
          <w:szCs w:val="32"/>
          <w:highlight w:val="none"/>
        </w:rPr>
        <w:t>万元，增长</w:t>
      </w:r>
      <w:r>
        <w:rPr>
          <w:rFonts w:hint="eastAsia" w:ascii="Times New Roman" w:hAnsi="Times New Roman" w:eastAsia="仿宋_GB2312" w:cs="Times New Roman"/>
          <w:kern w:val="0"/>
          <w:sz w:val="32"/>
          <w:szCs w:val="32"/>
          <w:highlight w:val="none"/>
          <w:lang w:val="en-US" w:eastAsia="zh-CN"/>
        </w:rPr>
        <w:t>0.00</w:t>
      </w:r>
      <w:r>
        <w:rPr>
          <w:rFonts w:hint="eastAsia" w:ascii="Times New Roman" w:hAnsi="Times New Roman" w:eastAsia="仿宋_GB2312" w:cs="Times New Roman"/>
          <w:kern w:val="0"/>
          <w:sz w:val="32"/>
          <w:szCs w:val="32"/>
          <w:highlight w:val="none"/>
        </w:rPr>
        <w:t>%，原因主要是本</w:t>
      </w:r>
      <w:r>
        <w:rPr>
          <w:rFonts w:hint="eastAsia" w:ascii="Times New Roman" w:hAnsi="Times New Roman" w:eastAsia="仿宋_GB2312" w:cs="Times New Roman"/>
          <w:kern w:val="0"/>
          <w:sz w:val="32"/>
          <w:szCs w:val="32"/>
          <w:highlight w:val="none"/>
          <w:lang w:eastAsia="zh-CN"/>
        </w:rPr>
        <w:t>单位</w:t>
      </w:r>
      <w:r>
        <w:rPr>
          <w:rFonts w:hint="eastAsia" w:ascii="Times New Roman" w:hAnsi="Times New Roman" w:eastAsia="仿宋_GB2312" w:cs="Times New Roman"/>
          <w:kern w:val="0"/>
          <w:sz w:val="32"/>
          <w:szCs w:val="32"/>
          <w:highlight w:val="none"/>
        </w:rPr>
        <w:t>无财政专户管理资金收入。</w:t>
      </w:r>
    </w:p>
    <w:bookmarkEnd w:id="0"/>
    <w:p w14:paraId="526AA209">
      <w:pPr>
        <w:pStyle w:val="3"/>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三、关于2023年支出总表的说明</w:t>
      </w:r>
    </w:p>
    <w:p w14:paraId="7C2DBAE1">
      <w:pPr>
        <w:keepNext w:val="0"/>
        <w:keepLines w:val="0"/>
        <w:pageBreakBefore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2023年支出预算</w:t>
      </w:r>
      <w:r>
        <w:rPr>
          <w:rFonts w:hint="default" w:ascii="Times New Roman" w:hAnsi="Times New Roman" w:eastAsia="仿宋_GB2312" w:cs="Times New Roman"/>
          <w:kern w:val="0"/>
          <w:sz w:val="32"/>
          <w:szCs w:val="32"/>
          <w:lang w:val="en-US" w:eastAsia="zh-CN"/>
        </w:rPr>
        <w:t>592.08</w:t>
      </w:r>
      <w:r>
        <w:rPr>
          <w:rFonts w:hint="default" w:ascii="Times New Roman" w:hAnsi="Times New Roman" w:eastAsia="仿宋_GB2312" w:cs="Times New Roman"/>
          <w:kern w:val="0"/>
          <w:sz w:val="32"/>
          <w:szCs w:val="32"/>
        </w:rPr>
        <w:t>万元，比2022年预算增加</w:t>
      </w:r>
      <w:r>
        <w:rPr>
          <w:rFonts w:hint="default" w:ascii="Times New Roman" w:hAnsi="Times New Roman" w:eastAsia="仿宋_GB2312" w:cs="Times New Roman"/>
          <w:kern w:val="0"/>
          <w:sz w:val="32"/>
          <w:szCs w:val="32"/>
          <w:lang w:val="en-US" w:eastAsia="zh-CN"/>
        </w:rPr>
        <w:t>137.31</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30.19</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社保基数调高，绩效奖金列入年初预算</w:t>
      </w:r>
      <w:r>
        <w:rPr>
          <w:rFonts w:hint="default" w:ascii="Times New Roman" w:hAnsi="Times New Roman" w:eastAsia="仿宋_GB2312" w:cs="Times New Roman"/>
          <w:kern w:val="0"/>
          <w:sz w:val="32"/>
          <w:szCs w:val="32"/>
        </w:rPr>
        <w:t>。其中，基本支出</w:t>
      </w:r>
      <w:r>
        <w:rPr>
          <w:rFonts w:hint="default" w:ascii="Times New Roman" w:hAnsi="Times New Roman" w:eastAsia="仿宋_GB2312" w:cs="Times New Roman"/>
          <w:kern w:val="0"/>
          <w:sz w:val="32"/>
          <w:szCs w:val="32"/>
          <w:lang w:val="en-US" w:eastAsia="zh-CN"/>
        </w:rPr>
        <w:t>456.08</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77.03</w:t>
      </w:r>
      <w:r>
        <w:rPr>
          <w:rFonts w:hint="default" w:ascii="Times New Roman" w:hAnsi="Times New Roman" w:eastAsia="仿宋_GB2312" w:cs="Times New Roman"/>
          <w:kern w:val="0"/>
          <w:sz w:val="32"/>
          <w:szCs w:val="32"/>
        </w:rPr>
        <w:t>%，主要用于保障机构日常运转、完成日常工作任务；项目支出</w:t>
      </w:r>
      <w:r>
        <w:rPr>
          <w:rFonts w:hint="default" w:ascii="Times New Roman" w:hAnsi="Times New Roman" w:eastAsia="仿宋_GB2312" w:cs="Times New Roman"/>
          <w:kern w:val="0"/>
          <w:sz w:val="32"/>
          <w:szCs w:val="32"/>
          <w:lang w:val="en-US" w:eastAsia="zh-CN"/>
        </w:rPr>
        <w:t>136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22.97</w:t>
      </w:r>
      <w:r>
        <w:rPr>
          <w:rFonts w:hint="default" w:ascii="Times New Roman" w:hAnsi="Times New Roman" w:eastAsia="仿宋_GB2312" w:cs="Times New Roman"/>
          <w:kern w:val="0"/>
          <w:sz w:val="32"/>
          <w:szCs w:val="32"/>
        </w:rPr>
        <w:t>%，主要用于</w:t>
      </w:r>
      <w:r>
        <w:rPr>
          <w:rFonts w:hint="default" w:ascii="Times New Roman" w:hAnsi="Times New Roman" w:eastAsia="仿宋_GB2312" w:cs="Times New Roman"/>
          <w:sz w:val="32"/>
          <w:szCs w:val="32"/>
        </w:rPr>
        <w:t>国（境）内外企业或代表团来淮考察投资活动的联络、协调和接待工作</w:t>
      </w:r>
      <w:r>
        <w:rPr>
          <w:rFonts w:hint="default" w:ascii="Times New Roman" w:hAnsi="Times New Roman" w:eastAsia="仿宋_GB2312" w:cs="Times New Roman"/>
          <w:sz w:val="32"/>
          <w:szCs w:val="32"/>
          <w:lang w:eastAsia="zh-CN"/>
        </w:rPr>
        <w:t>，筹备、组织全市及中心本级的</w:t>
      </w:r>
      <w:r>
        <w:rPr>
          <w:rFonts w:hint="default" w:ascii="Times New Roman" w:hAnsi="Times New Roman" w:eastAsia="仿宋_GB2312" w:cs="Times New Roman"/>
          <w:sz w:val="32"/>
          <w:szCs w:val="32"/>
        </w:rPr>
        <w:t>招商引资活动</w:t>
      </w:r>
      <w:r>
        <w:rPr>
          <w:rFonts w:hint="default" w:ascii="Times New Roman" w:hAnsi="Times New Roman" w:eastAsia="仿宋_GB2312" w:cs="Times New Roman"/>
          <w:sz w:val="32"/>
          <w:szCs w:val="32"/>
          <w:lang w:eastAsia="zh-CN"/>
        </w:rPr>
        <w:t>，全市招商引资、新签约、新开工、新竣工项目考核审计工作，印制宣传册、制作宣传视频，</w:t>
      </w:r>
      <w:r>
        <w:rPr>
          <w:rFonts w:hint="default" w:ascii="Times New Roman" w:hAnsi="Times New Roman" w:eastAsia="仿宋_GB2312" w:cs="Times New Roman"/>
          <w:sz w:val="32"/>
          <w:szCs w:val="32"/>
        </w:rPr>
        <w:t>招商引资信息平台运行维护及全市招商引资及经济协作信息网络建设和管理</w:t>
      </w:r>
      <w:r>
        <w:rPr>
          <w:rFonts w:hint="default" w:ascii="Times New Roman" w:hAnsi="Times New Roman" w:eastAsia="仿宋_GB2312" w:cs="Times New Roman"/>
          <w:sz w:val="32"/>
          <w:szCs w:val="32"/>
          <w:lang w:eastAsia="zh-CN"/>
        </w:rPr>
        <w:t>等。</w:t>
      </w:r>
    </w:p>
    <w:p w14:paraId="13FC74F8">
      <w:pPr>
        <w:pStyle w:val="3"/>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四、关于2023年财政拨款收支总表的说明</w:t>
      </w:r>
    </w:p>
    <w:p w14:paraId="35D98EC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2023年财政拨款收支预算</w:t>
      </w:r>
      <w:r>
        <w:rPr>
          <w:rFonts w:hint="default" w:ascii="Times New Roman" w:hAnsi="Times New Roman" w:eastAsia="仿宋_GB2312" w:cs="Times New Roman"/>
          <w:kern w:val="0"/>
          <w:sz w:val="32"/>
          <w:szCs w:val="32"/>
          <w:lang w:val="en-US" w:eastAsia="zh-CN"/>
        </w:rPr>
        <w:t>592.08</w:t>
      </w:r>
      <w:r>
        <w:rPr>
          <w:rFonts w:hint="default" w:ascii="Times New Roman" w:hAnsi="Times New Roman" w:eastAsia="仿宋_GB2312" w:cs="Times New Roman"/>
          <w:kern w:val="0"/>
          <w:sz w:val="32"/>
          <w:szCs w:val="32"/>
        </w:rPr>
        <w:t>万元。收入按资金来源分为：一般公共预算拨款</w:t>
      </w:r>
      <w:r>
        <w:rPr>
          <w:rFonts w:hint="default" w:ascii="Times New Roman" w:hAnsi="Times New Roman" w:eastAsia="仿宋_GB2312" w:cs="Times New Roman"/>
          <w:kern w:val="0"/>
          <w:sz w:val="32"/>
          <w:szCs w:val="32"/>
          <w:lang w:val="en-US" w:eastAsia="zh-CN"/>
        </w:rPr>
        <w:t>592.08</w:t>
      </w:r>
      <w:r>
        <w:rPr>
          <w:rFonts w:hint="default" w:ascii="Times New Roman" w:hAnsi="Times New Roman" w:eastAsia="仿宋_GB2312" w:cs="Times New Roman"/>
          <w:kern w:val="0"/>
          <w:sz w:val="32"/>
          <w:szCs w:val="32"/>
        </w:rPr>
        <w:t>万元、政府性基金预算拨款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万元；按资金年度分为：本年财政拨款收入</w:t>
      </w:r>
      <w:r>
        <w:rPr>
          <w:rFonts w:hint="default" w:ascii="Times New Roman" w:hAnsi="Times New Roman" w:eastAsia="仿宋_GB2312" w:cs="Times New Roman"/>
          <w:kern w:val="0"/>
          <w:sz w:val="32"/>
          <w:szCs w:val="32"/>
          <w:lang w:val="en-US" w:eastAsia="zh-CN"/>
        </w:rPr>
        <w:t>592.08</w:t>
      </w:r>
      <w:r>
        <w:rPr>
          <w:rFonts w:hint="default" w:ascii="Times New Roman" w:hAnsi="Times New Roman" w:eastAsia="仿宋_GB2312" w:cs="Times New Roman"/>
          <w:kern w:val="0"/>
          <w:sz w:val="32"/>
          <w:szCs w:val="32"/>
        </w:rPr>
        <w:t>万元。支出按功能分类分为：一般公共服务支出</w:t>
      </w:r>
      <w:r>
        <w:rPr>
          <w:rFonts w:hint="default" w:ascii="Times New Roman" w:hAnsi="Times New Roman" w:eastAsia="仿宋_GB2312" w:cs="Times New Roman"/>
          <w:kern w:val="0"/>
          <w:sz w:val="32"/>
          <w:szCs w:val="32"/>
          <w:lang w:val="en-US" w:eastAsia="zh-CN"/>
        </w:rPr>
        <w:t>383.50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64.77</w:t>
      </w:r>
      <w:r>
        <w:rPr>
          <w:rFonts w:hint="default" w:ascii="Times New Roman" w:hAnsi="Times New Roman" w:eastAsia="仿宋_GB2312" w:cs="Times New Roman"/>
          <w:kern w:val="0"/>
          <w:sz w:val="32"/>
          <w:szCs w:val="32"/>
        </w:rPr>
        <w:t>%；社会保障和就业支出</w:t>
      </w:r>
      <w:r>
        <w:rPr>
          <w:rFonts w:hint="default" w:ascii="Times New Roman" w:hAnsi="Times New Roman" w:eastAsia="仿宋_GB2312" w:cs="Times New Roman"/>
          <w:kern w:val="0"/>
          <w:sz w:val="32"/>
          <w:szCs w:val="32"/>
          <w:lang w:val="en-US" w:eastAsia="zh-CN"/>
        </w:rPr>
        <w:t>136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22.97</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lang w:val="en-US" w:eastAsia="zh-CN"/>
        </w:rPr>
        <w:t>20.52</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3.47</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lang w:val="en-US" w:eastAsia="zh-CN"/>
        </w:rPr>
        <w:t>52.05</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8.79</w:t>
      </w:r>
      <w:r>
        <w:rPr>
          <w:rFonts w:hint="default" w:ascii="Times New Roman" w:hAnsi="Times New Roman" w:eastAsia="仿宋_GB2312" w:cs="Times New Roman"/>
          <w:kern w:val="0"/>
          <w:sz w:val="32"/>
          <w:szCs w:val="32"/>
        </w:rPr>
        <w:t>%。</w:t>
      </w:r>
    </w:p>
    <w:p w14:paraId="1359AE2C">
      <w:pPr>
        <w:pStyle w:val="3"/>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五、关于2023年一般公共预算支出表的说明</w:t>
      </w:r>
    </w:p>
    <w:p w14:paraId="1C3E88DE">
      <w:pPr>
        <w:pStyle w:val="3"/>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14:paraId="3249856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2023年一般公共预算支出</w:t>
      </w:r>
      <w:r>
        <w:rPr>
          <w:rFonts w:hint="default" w:ascii="Times New Roman" w:hAnsi="Times New Roman" w:eastAsia="仿宋_GB2312" w:cs="Times New Roman"/>
          <w:kern w:val="0"/>
          <w:sz w:val="32"/>
          <w:szCs w:val="32"/>
          <w:lang w:val="en-US" w:eastAsia="zh-CN"/>
        </w:rPr>
        <w:t>592.08</w:t>
      </w:r>
      <w:r>
        <w:rPr>
          <w:rFonts w:hint="default" w:ascii="Times New Roman" w:hAnsi="Times New Roman" w:eastAsia="仿宋_GB2312" w:cs="Times New Roman"/>
          <w:kern w:val="0"/>
          <w:sz w:val="32"/>
          <w:szCs w:val="32"/>
        </w:rPr>
        <w:t>万元，比2022年预算增加</w:t>
      </w:r>
      <w:r>
        <w:rPr>
          <w:rFonts w:hint="default" w:ascii="Times New Roman" w:hAnsi="Times New Roman" w:eastAsia="仿宋_GB2312" w:cs="Times New Roman"/>
          <w:kern w:val="0"/>
          <w:sz w:val="32"/>
          <w:szCs w:val="32"/>
          <w:lang w:val="en-US" w:eastAsia="zh-CN"/>
        </w:rPr>
        <w:t>137.31</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30.19</w:t>
      </w:r>
      <w:r>
        <w:rPr>
          <w:rFonts w:hint="default" w:ascii="Times New Roman" w:hAnsi="Times New Roman" w:eastAsia="仿宋_GB2312" w:cs="Times New Roman"/>
          <w:kern w:val="0"/>
          <w:sz w:val="32"/>
          <w:szCs w:val="32"/>
        </w:rPr>
        <w:t>%，主要原因：一是</w:t>
      </w:r>
      <w:r>
        <w:rPr>
          <w:rFonts w:hint="default" w:ascii="Times New Roman" w:hAnsi="Times New Roman" w:eastAsia="仿宋_GB2312" w:cs="Times New Roman"/>
          <w:kern w:val="0"/>
          <w:sz w:val="32"/>
          <w:szCs w:val="32"/>
          <w:lang w:eastAsia="zh-CN"/>
        </w:rPr>
        <w:t>社保基数调高</w:t>
      </w:r>
      <w:r>
        <w:rPr>
          <w:rFonts w:hint="default" w:ascii="Times New Roman" w:hAnsi="Times New Roman" w:eastAsia="仿宋_GB2312" w:cs="Times New Roman"/>
          <w:kern w:val="0"/>
          <w:sz w:val="32"/>
          <w:szCs w:val="32"/>
        </w:rPr>
        <w:t>；二是</w:t>
      </w:r>
      <w:r>
        <w:rPr>
          <w:rFonts w:hint="default" w:ascii="Times New Roman" w:hAnsi="Times New Roman" w:eastAsia="仿宋_GB2312" w:cs="Times New Roman"/>
          <w:kern w:val="0"/>
          <w:sz w:val="32"/>
          <w:szCs w:val="32"/>
          <w:lang w:eastAsia="zh-CN"/>
        </w:rPr>
        <w:t>绩效奖金列入年初预算</w:t>
      </w:r>
      <w:r>
        <w:rPr>
          <w:rFonts w:hint="default" w:ascii="Times New Roman" w:hAnsi="Times New Roman" w:eastAsia="仿宋_GB2312" w:cs="Times New Roman"/>
          <w:kern w:val="0"/>
          <w:sz w:val="32"/>
          <w:szCs w:val="32"/>
        </w:rPr>
        <w:t>。</w:t>
      </w:r>
    </w:p>
    <w:p w14:paraId="67141DA4">
      <w:pPr>
        <w:pStyle w:val="3"/>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14:paraId="21FE5F1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一般公共服务支出</w:t>
      </w:r>
      <w:r>
        <w:rPr>
          <w:rFonts w:hint="default" w:ascii="Times New Roman" w:hAnsi="Times New Roman" w:eastAsia="仿宋_GB2312" w:cs="Times New Roman"/>
          <w:kern w:val="0"/>
          <w:sz w:val="32"/>
          <w:szCs w:val="32"/>
          <w:lang w:val="en-US" w:eastAsia="zh-CN"/>
        </w:rPr>
        <w:t>383.50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64.77</w:t>
      </w:r>
      <w:r>
        <w:rPr>
          <w:rFonts w:hint="default" w:ascii="Times New Roman" w:hAnsi="Times New Roman" w:eastAsia="仿宋_GB2312" w:cs="Times New Roman"/>
          <w:kern w:val="0"/>
          <w:sz w:val="32"/>
          <w:szCs w:val="32"/>
        </w:rPr>
        <w:t>%；社会保障和就业支出</w:t>
      </w:r>
      <w:r>
        <w:rPr>
          <w:rFonts w:hint="default" w:ascii="Times New Roman" w:hAnsi="Times New Roman" w:eastAsia="仿宋_GB2312" w:cs="Times New Roman"/>
          <w:kern w:val="0"/>
          <w:sz w:val="32"/>
          <w:szCs w:val="32"/>
          <w:lang w:val="en-US" w:eastAsia="zh-CN"/>
        </w:rPr>
        <w:t>136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22.97</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lang w:val="en-US" w:eastAsia="zh-CN"/>
        </w:rPr>
        <w:t>20.52</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3.47</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lang w:val="en-US" w:eastAsia="zh-CN"/>
        </w:rPr>
        <w:t>52.05</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8.79</w:t>
      </w:r>
      <w:r>
        <w:rPr>
          <w:rFonts w:hint="default" w:ascii="Times New Roman" w:hAnsi="Times New Roman" w:eastAsia="仿宋_GB2312" w:cs="Times New Roman"/>
          <w:kern w:val="0"/>
          <w:sz w:val="32"/>
          <w:szCs w:val="32"/>
        </w:rPr>
        <w:t>%。</w:t>
      </w:r>
    </w:p>
    <w:p w14:paraId="5F6919B6">
      <w:pPr>
        <w:pStyle w:val="3"/>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14:paraId="4CB5C5D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b/>
          <w:sz w:val="32"/>
          <w:szCs w:val="32"/>
        </w:rPr>
        <w:t>一般公共服务支出（类）</w:t>
      </w:r>
      <w:r>
        <w:rPr>
          <w:rFonts w:hint="default" w:ascii="Times New Roman" w:hAnsi="Times New Roman" w:eastAsia="仿宋_GB2312" w:cs="Times New Roman"/>
          <w:b/>
          <w:sz w:val="32"/>
          <w:szCs w:val="32"/>
          <w:lang w:eastAsia="zh-CN"/>
        </w:rPr>
        <w:t>政府办公厅（室）及相关机构事务</w:t>
      </w:r>
      <w:r>
        <w:rPr>
          <w:rFonts w:hint="default" w:ascii="Times New Roman" w:hAnsi="Times New Roman" w:eastAsia="仿宋_GB2312" w:cs="Times New Roman"/>
          <w:b/>
          <w:sz w:val="32"/>
          <w:szCs w:val="32"/>
        </w:rPr>
        <w:t>（款）行政运行（项）</w:t>
      </w:r>
      <w:r>
        <w:rPr>
          <w:rFonts w:hint="default" w:ascii="Times New Roman" w:hAnsi="Times New Roman" w:eastAsia="仿宋_GB2312" w:cs="Times New Roman"/>
          <w:kern w:val="0"/>
          <w:sz w:val="32"/>
          <w:szCs w:val="32"/>
        </w:rPr>
        <w:t>2023年预算</w:t>
      </w:r>
      <w:r>
        <w:rPr>
          <w:rFonts w:hint="default" w:ascii="Times New Roman" w:hAnsi="Times New Roman" w:eastAsia="仿宋_GB2312" w:cs="Times New Roman"/>
          <w:kern w:val="0"/>
          <w:sz w:val="32"/>
          <w:szCs w:val="32"/>
          <w:lang w:val="en-US" w:eastAsia="zh-CN"/>
        </w:rPr>
        <w:t>247.5</w:t>
      </w:r>
      <w:r>
        <w:rPr>
          <w:rFonts w:hint="default" w:ascii="Times New Roman" w:hAnsi="Times New Roman" w:eastAsia="仿宋_GB2312" w:cs="Times New Roman"/>
          <w:kern w:val="0"/>
          <w:sz w:val="32"/>
          <w:szCs w:val="32"/>
        </w:rPr>
        <w:t>万元，比2022年预算增加</w:t>
      </w:r>
      <w:r>
        <w:rPr>
          <w:rFonts w:hint="default" w:ascii="Times New Roman" w:hAnsi="Times New Roman" w:eastAsia="仿宋_GB2312" w:cs="Times New Roman"/>
          <w:kern w:val="0"/>
          <w:sz w:val="32"/>
          <w:szCs w:val="32"/>
          <w:lang w:val="en-US" w:eastAsia="zh-CN"/>
        </w:rPr>
        <w:t>20.67</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9.11</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行政人员增加</w:t>
      </w:r>
      <w:r>
        <w:rPr>
          <w:rFonts w:hint="default" w:ascii="Times New Roman" w:hAnsi="Times New Roman" w:eastAsia="仿宋_GB2312" w:cs="Times New Roman"/>
          <w:kern w:val="0"/>
          <w:sz w:val="32"/>
          <w:szCs w:val="32"/>
        </w:rPr>
        <w:t>。</w:t>
      </w:r>
    </w:p>
    <w:p w14:paraId="6615108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b/>
          <w:sz w:val="32"/>
          <w:szCs w:val="32"/>
        </w:rPr>
        <w:t>一般公共服务支出（类）</w:t>
      </w:r>
      <w:r>
        <w:rPr>
          <w:rFonts w:hint="default" w:ascii="Times New Roman" w:hAnsi="Times New Roman" w:eastAsia="仿宋_GB2312" w:cs="Times New Roman"/>
          <w:b/>
          <w:sz w:val="32"/>
          <w:szCs w:val="32"/>
          <w:lang w:eastAsia="zh-CN"/>
        </w:rPr>
        <w:t>政府办公厅（室）及相关机构事务</w:t>
      </w:r>
      <w:r>
        <w:rPr>
          <w:rFonts w:hint="default" w:ascii="Times New Roman" w:hAnsi="Times New Roman" w:eastAsia="仿宋_GB2312" w:cs="Times New Roman"/>
          <w:b/>
          <w:sz w:val="32"/>
          <w:szCs w:val="32"/>
        </w:rPr>
        <w:t>（款）一般行政管理事务（项）</w:t>
      </w:r>
      <w:r>
        <w:rPr>
          <w:rFonts w:hint="default" w:ascii="Times New Roman" w:hAnsi="Times New Roman" w:eastAsia="仿宋_GB2312" w:cs="Times New Roman"/>
          <w:kern w:val="0"/>
          <w:sz w:val="32"/>
          <w:szCs w:val="32"/>
        </w:rPr>
        <w:t>2023年预算</w:t>
      </w:r>
      <w:r>
        <w:rPr>
          <w:rFonts w:hint="default" w:ascii="Times New Roman" w:hAnsi="Times New Roman" w:eastAsia="仿宋_GB2312" w:cs="Times New Roman"/>
          <w:kern w:val="0"/>
          <w:sz w:val="32"/>
          <w:szCs w:val="32"/>
          <w:lang w:val="en-US" w:eastAsia="zh-CN"/>
        </w:rPr>
        <w:t>136</w:t>
      </w:r>
      <w:r>
        <w:rPr>
          <w:rFonts w:hint="default" w:ascii="Times New Roman" w:hAnsi="Times New Roman" w:eastAsia="仿宋_GB2312" w:cs="Times New Roman"/>
          <w:kern w:val="0"/>
          <w:sz w:val="32"/>
          <w:szCs w:val="32"/>
        </w:rPr>
        <w:t>万元，比2022年预算增加</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7.09</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固投审计费单独列入预算项目</w:t>
      </w:r>
      <w:r>
        <w:rPr>
          <w:rFonts w:hint="default" w:ascii="Times New Roman" w:hAnsi="Times New Roman" w:eastAsia="仿宋_GB2312" w:cs="Times New Roman"/>
          <w:kern w:val="0"/>
          <w:sz w:val="32"/>
          <w:szCs w:val="32"/>
        </w:rPr>
        <w:t>。</w:t>
      </w:r>
    </w:p>
    <w:p w14:paraId="05787AA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b/>
          <w:sz w:val="32"/>
          <w:szCs w:val="32"/>
        </w:rPr>
        <w:t>社会保障和就业支出（类）行政事业单位</w:t>
      </w:r>
      <w:r>
        <w:rPr>
          <w:rFonts w:hint="default" w:ascii="Times New Roman" w:hAnsi="Times New Roman" w:eastAsia="仿宋_GB2312" w:cs="Times New Roman"/>
          <w:b/>
          <w:sz w:val="32"/>
          <w:szCs w:val="32"/>
          <w:lang w:eastAsia="zh-CN"/>
        </w:rPr>
        <w:t>养老支出</w:t>
      </w:r>
      <w:r>
        <w:rPr>
          <w:rFonts w:hint="default" w:ascii="Times New Roman" w:hAnsi="Times New Roman" w:eastAsia="仿宋_GB2312" w:cs="Times New Roman"/>
          <w:b/>
          <w:sz w:val="32"/>
          <w:szCs w:val="32"/>
        </w:rPr>
        <w:t>（款）行政单位离退休（项）</w:t>
      </w:r>
      <w:r>
        <w:rPr>
          <w:rFonts w:hint="default" w:ascii="Times New Roman" w:hAnsi="Times New Roman" w:eastAsia="仿宋_GB2312" w:cs="Times New Roman"/>
          <w:kern w:val="0"/>
          <w:sz w:val="32"/>
          <w:szCs w:val="32"/>
        </w:rPr>
        <w:t>2023年预算</w:t>
      </w:r>
      <w:r>
        <w:rPr>
          <w:rFonts w:hint="default" w:ascii="Times New Roman" w:hAnsi="Times New Roman" w:eastAsia="仿宋_GB2312" w:cs="Times New Roman"/>
          <w:kern w:val="0"/>
          <w:sz w:val="32"/>
          <w:szCs w:val="32"/>
          <w:lang w:val="en-US" w:eastAsia="zh-CN"/>
        </w:rPr>
        <w:t>1.33</w:t>
      </w:r>
      <w:r>
        <w:rPr>
          <w:rFonts w:hint="default" w:ascii="Times New Roman" w:hAnsi="Times New Roman" w:eastAsia="仿宋_GB2312" w:cs="Times New Roman"/>
          <w:kern w:val="0"/>
          <w:sz w:val="32"/>
          <w:szCs w:val="32"/>
        </w:rPr>
        <w:t>万元，比2022年预算减少</w:t>
      </w:r>
      <w:r>
        <w:rPr>
          <w:rFonts w:hint="default" w:ascii="Times New Roman" w:hAnsi="Times New Roman" w:eastAsia="仿宋_GB2312" w:cs="Times New Roman"/>
          <w:kern w:val="0"/>
          <w:sz w:val="32"/>
          <w:szCs w:val="32"/>
          <w:lang w:val="en-US" w:eastAsia="zh-CN"/>
        </w:rPr>
        <w:t>1.30</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49.43</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停发提租补贴</w:t>
      </w:r>
      <w:r>
        <w:rPr>
          <w:rFonts w:hint="default" w:ascii="Times New Roman" w:hAnsi="Times New Roman" w:eastAsia="仿宋_GB2312" w:cs="Times New Roman"/>
          <w:kern w:val="0"/>
          <w:sz w:val="32"/>
          <w:szCs w:val="32"/>
        </w:rPr>
        <w:t>。</w:t>
      </w:r>
    </w:p>
    <w:p w14:paraId="44F32C6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b/>
          <w:sz w:val="32"/>
          <w:szCs w:val="32"/>
        </w:rPr>
        <w:t>社会保障和就业支出（类）行政事业单位</w:t>
      </w:r>
      <w:r>
        <w:rPr>
          <w:rFonts w:hint="default" w:ascii="Times New Roman" w:hAnsi="Times New Roman" w:eastAsia="仿宋_GB2312" w:cs="Times New Roman"/>
          <w:b/>
          <w:sz w:val="32"/>
          <w:szCs w:val="32"/>
          <w:lang w:eastAsia="zh-CN"/>
        </w:rPr>
        <w:t>养老支出</w:t>
      </w:r>
      <w:r>
        <w:rPr>
          <w:rFonts w:hint="default" w:ascii="Times New Roman" w:hAnsi="Times New Roman" w:eastAsia="仿宋_GB2312" w:cs="Times New Roman"/>
          <w:b/>
          <w:sz w:val="32"/>
          <w:szCs w:val="32"/>
        </w:rPr>
        <w:t>（款）机关事业单位职业年金缴费支出（项）</w:t>
      </w:r>
      <w:r>
        <w:rPr>
          <w:rFonts w:hint="default" w:ascii="Times New Roman" w:hAnsi="Times New Roman" w:eastAsia="仿宋_GB2312" w:cs="Times New Roman"/>
          <w:kern w:val="0"/>
          <w:sz w:val="32"/>
          <w:szCs w:val="32"/>
        </w:rPr>
        <w:t>2023年预算</w:t>
      </w:r>
      <w:r>
        <w:rPr>
          <w:rFonts w:hint="default" w:ascii="Times New Roman" w:hAnsi="Times New Roman" w:eastAsia="仿宋_GB2312" w:cs="Times New Roman"/>
          <w:kern w:val="0"/>
          <w:sz w:val="32"/>
          <w:szCs w:val="32"/>
          <w:lang w:val="en-US" w:eastAsia="zh-CN"/>
        </w:rPr>
        <w:t>19.74</w:t>
      </w:r>
      <w:r>
        <w:rPr>
          <w:rFonts w:hint="default" w:ascii="Times New Roman" w:hAnsi="Times New Roman" w:eastAsia="仿宋_GB2312" w:cs="Times New Roman"/>
          <w:kern w:val="0"/>
          <w:sz w:val="32"/>
          <w:szCs w:val="32"/>
        </w:rPr>
        <w:t>万元，比2022年预算减少</w:t>
      </w:r>
      <w:r>
        <w:rPr>
          <w:rFonts w:hint="default" w:ascii="Times New Roman" w:hAnsi="Times New Roman" w:eastAsia="仿宋_GB2312" w:cs="Times New Roman"/>
          <w:kern w:val="0"/>
          <w:sz w:val="32"/>
          <w:szCs w:val="32"/>
          <w:lang w:val="en-US" w:eastAsia="zh-CN"/>
        </w:rPr>
        <w:t>5.59</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22.07</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社保基数调整</w:t>
      </w:r>
      <w:r>
        <w:rPr>
          <w:rFonts w:hint="default" w:ascii="Times New Roman" w:hAnsi="Times New Roman" w:eastAsia="仿宋_GB2312" w:cs="Times New Roman"/>
          <w:kern w:val="0"/>
          <w:sz w:val="32"/>
          <w:szCs w:val="32"/>
        </w:rPr>
        <w:t>。</w:t>
      </w:r>
    </w:p>
    <w:p w14:paraId="0A604997">
      <w:pPr>
        <w:pStyle w:val="3"/>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b/>
          <w:sz w:val="32"/>
          <w:szCs w:val="32"/>
        </w:rPr>
        <w:t>社会保障和就业支出（类）其他社会保障和就业支出（款）其他社会保障和就业支出（项）</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b/>
          <w:sz w:val="32"/>
          <w:szCs w:val="32"/>
          <w:lang w:val="en-US" w:eastAsia="zh-CN"/>
        </w:rPr>
        <w:t>114.93万元，</w:t>
      </w:r>
      <w:r>
        <w:rPr>
          <w:rFonts w:hint="default" w:ascii="Times New Roman" w:hAnsi="Times New Roman" w:eastAsia="仿宋_GB2312" w:cs="Times New Roman"/>
          <w:sz w:val="32"/>
          <w:szCs w:val="32"/>
        </w:rPr>
        <w:t>比202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114.64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增长</w:t>
      </w:r>
      <w:r>
        <w:rPr>
          <w:rFonts w:hint="default" w:ascii="Times New Roman" w:hAnsi="Times New Roman" w:eastAsia="仿宋_GB2312" w:cs="Times New Roman"/>
          <w:sz w:val="32"/>
          <w:szCs w:val="32"/>
          <w:lang w:val="en-US" w:eastAsia="zh-CN"/>
        </w:rPr>
        <w:t>39531.03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增长</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eastAsia="zh-CN"/>
        </w:rPr>
        <w:t>绩效奖金纳入年初预算</w:t>
      </w:r>
      <w:r>
        <w:rPr>
          <w:rFonts w:hint="default" w:ascii="Times New Roman" w:hAnsi="Times New Roman" w:eastAsia="仿宋_GB2312" w:cs="Times New Roman"/>
          <w:sz w:val="32"/>
          <w:szCs w:val="32"/>
        </w:rPr>
        <w:t>。</w:t>
      </w:r>
    </w:p>
    <w:p w14:paraId="104CC475">
      <w:pPr>
        <w:pStyle w:val="3"/>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b/>
          <w:sz w:val="32"/>
          <w:szCs w:val="32"/>
        </w:rPr>
        <w:t>卫生健康支出（类）行政事业单位医疗（款）行政单位医疗（项）</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sz w:val="32"/>
          <w:szCs w:val="32"/>
          <w:lang w:val="en-US" w:eastAsia="zh-CN"/>
        </w:rPr>
        <w:t>14.66</w:t>
      </w:r>
      <w:r>
        <w:rPr>
          <w:rFonts w:hint="default" w:ascii="Times New Roman" w:hAnsi="Times New Roman" w:eastAsia="仿宋_GB2312" w:cs="Times New Roman"/>
          <w:sz w:val="32"/>
          <w:szCs w:val="32"/>
        </w:rPr>
        <w:t>万元，比202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1.36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增长</w:t>
      </w:r>
      <w:r>
        <w:rPr>
          <w:rFonts w:hint="default" w:ascii="Times New Roman" w:hAnsi="Times New Roman" w:eastAsia="仿宋_GB2312" w:cs="Times New Roman"/>
          <w:sz w:val="32"/>
          <w:szCs w:val="32"/>
          <w:lang w:val="en-US" w:eastAsia="zh-CN"/>
        </w:rPr>
        <w:t>10.23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增长</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eastAsia="zh-CN"/>
        </w:rPr>
        <w:t>人员社保基数</w:t>
      </w:r>
      <w:r>
        <w:rPr>
          <w:rFonts w:hint="eastAsia" w:ascii="Times New Roman" w:hAnsi="Times New Roman" w:eastAsia="仿宋_GB2312" w:cs="Times New Roman"/>
          <w:sz w:val="32"/>
          <w:szCs w:val="32"/>
          <w:lang w:eastAsia="zh-CN"/>
        </w:rPr>
        <w:t>调整</w:t>
      </w:r>
      <w:r>
        <w:rPr>
          <w:rFonts w:hint="default" w:ascii="Times New Roman" w:hAnsi="Times New Roman" w:eastAsia="仿宋_GB2312" w:cs="Times New Roman"/>
          <w:sz w:val="32"/>
          <w:szCs w:val="32"/>
        </w:rPr>
        <w:t>。</w:t>
      </w:r>
    </w:p>
    <w:p w14:paraId="7F5E0AD9">
      <w:pPr>
        <w:pStyle w:val="3"/>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8.</w:t>
      </w:r>
      <w:r>
        <w:rPr>
          <w:rFonts w:hint="default" w:ascii="Times New Roman" w:hAnsi="Times New Roman" w:eastAsia="仿宋_GB2312" w:cs="Times New Roman"/>
          <w:b/>
          <w:sz w:val="32"/>
          <w:szCs w:val="32"/>
        </w:rPr>
        <w:t>卫生健康支出（类）行政事业单位医疗（款）公务员医疗补助（项）</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sz w:val="32"/>
          <w:szCs w:val="32"/>
          <w:lang w:val="en-US" w:eastAsia="zh-CN"/>
        </w:rPr>
        <w:t>5.87</w:t>
      </w:r>
      <w:r>
        <w:rPr>
          <w:rFonts w:hint="default" w:ascii="Times New Roman" w:hAnsi="Times New Roman" w:eastAsia="仿宋_GB2312" w:cs="Times New Roman"/>
          <w:sz w:val="32"/>
          <w:szCs w:val="32"/>
        </w:rPr>
        <w:t>万元，比202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0.49</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增长</w:t>
      </w:r>
      <w:r>
        <w:rPr>
          <w:rFonts w:hint="default" w:ascii="Times New Roman" w:hAnsi="Times New Roman" w:eastAsia="仿宋_GB2312" w:cs="Times New Roman"/>
          <w:sz w:val="32"/>
          <w:szCs w:val="32"/>
          <w:lang w:val="en-US" w:eastAsia="zh-CN"/>
        </w:rPr>
        <w:t>9.11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增长</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eastAsia="zh-CN"/>
        </w:rPr>
        <w:t>人员社保基数</w:t>
      </w:r>
      <w:r>
        <w:rPr>
          <w:rFonts w:hint="eastAsia" w:ascii="Times New Roman" w:hAnsi="Times New Roman" w:eastAsia="仿宋_GB2312" w:cs="Times New Roman"/>
          <w:sz w:val="32"/>
          <w:szCs w:val="32"/>
          <w:lang w:eastAsia="zh-CN"/>
        </w:rPr>
        <w:t>调整</w:t>
      </w:r>
      <w:r>
        <w:rPr>
          <w:rFonts w:hint="default" w:ascii="Times New Roman" w:hAnsi="Times New Roman" w:eastAsia="仿宋_GB2312" w:cs="Times New Roman"/>
          <w:sz w:val="32"/>
          <w:szCs w:val="32"/>
        </w:rPr>
        <w:t>。</w:t>
      </w:r>
    </w:p>
    <w:p w14:paraId="1FA598F3">
      <w:pPr>
        <w:pStyle w:val="2"/>
        <w:keepNext w:val="0"/>
        <w:keepLines w:val="0"/>
        <w:pageBreakBefore w:val="0"/>
        <w:widowControl w:val="0"/>
        <w:kinsoku/>
        <w:wordWrap/>
        <w:overflowPunct/>
        <w:topLinePunct w:val="0"/>
        <w:autoSpaceDE/>
        <w:autoSpaceDN/>
        <w:bidi w:val="0"/>
        <w:snapToGrid w:val="0"/>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9.</w:t>
      </w:r>
      <w:r>
        <w:rPr>
          <w:rFonts w:hint="default" w:ascii="Times New Roman" w:hAnsi="Times New Roman" w:eastAsia="仿宋_GB2312" w:cs="Times New Roman"/>
          <w:b/>
          <w:sz w:val="32"/>
          <w:szCs w:val="32"/>
        </w:rPr>
        <w:t>住房保障支出（类）住房改革支出（款）住房公积金（项）</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sz w:val="32"/>
          <w:szCs w:val="32"/>
          <w:lang w:val="en-US" w:eastAsia="zh-CN"/>
        </w:rPr>
        <w:t>36.74</w:t>
      </w:r>
      <w:r>
        <w:rPr>
          <w:rFonts w:hint="default" w:ascii="Times New Roman" w:hAnsi="Times New Roman" w:eastAsia="仿宋_GB2312" w:cs="Times New Roman"/>
          <w:sz w:val="32"/>
          <w:szCs w:val="32"/>
        </w:rPr>
        <w:t>万元，比202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7.56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增长</w:t>
      </w:r>
      <w:r>
        <w:rPr>
          <w:rFonts w:hint="default" w:ascii="Times New Roman" w:hAnsi="Times New Roman" w:eastAsia="仿宋_GB2312" w:cs="Times New Roman"/>
          <w:sz w:val="32"/>
          <w:szCs w:val="32"/>
          <w:lang w:val="en-US" w:eastAsia="zh-CN"/>
        </w:rPr>
        <w:t>25.91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增长</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eastAsia="zh-CN"/>
        </w:rPr>
        <w:t>公积金基数调整</w:t>
      </w:r>
      <w:r>
        <w:rPr>
          <w:rFonts w:hint="default" w:ascii="Times New Roman" w:hAnsi="Times New Roman" w:eastAsia="仿宋_GB2312" w:cs="Times New Roman"/>
          <w:sz w:val="32"/>
          <w:szCs w:val="32"/>
        </w:rPr>
        <w:t>。</w:t>
      </w:r>
    </w:p>
    <w:p w14:paraId="76A3AED7">
      <w:pPr>
        <w:pStyle w:val="2"/>
        <w:keepNext w:val="0"/>
        <w:keepLines w:val="0"/>
        <w:pageBreakBefore w:val="0"/>
        <w:widowControl w:val="0"/>
        <w:kinsoku/>
        <w:wordWrap/>
        <w:overflowPunct/>
        <w:topLinePunct w:val="0"/>
        <w:autoSpaceDE/>
        <w:autoSpaceDN/>
        <w:bidi w:val="0"/>
        <w:snapToGrid w:val="0"/>
        <w:spacing w:line="58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lang w:val="en-US" w:eastAsia="zh-CN"/>
        </w:rPr>
        <w:t>10.</w:t>
      </w:r>
      <w:r>
        <w:rPr>
          <w:rFonts w:hint="default" w:ascii="Times New Roman" w:hAnsi="Times New Roman" w:eastAsia="仿宋_GB2312" w:cs="Times New Roman"/>
          <w:b/>
          <w:sz w:val="32"/>
          <w:szCs w:val="32"/>
        </w:rPr>
        <w:t>住房保障支出（类）住房改革支出（款）购房补贴（项）</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sz w:val="32"/>
          <w:szCs w:val="32"/>
          <w:lang w:val="en-US" w:eastAsia="zh-CN"/>
        </w:rPr>
        <w:t>15.31</w:t>
      </w:r>
      <w:r>
        <w:rPr>
          <w:rFonts w:hint="default" w:ascii="Times New Roman" w:hAnsi="Times New Roman" w:eastAsia="仿宋_GB2312" w:cs="Times New Roman"/>
          <w:sz w:val="32"/>
          <w:szCs w:val="32"/>
        </w:rPr>
        <w:t>万元，比202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年预算</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3.15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增长</w:t>
      </w:r>
      <w:r>
        <w:rPr>
          <w:rFonts w:hint="default" w:ascii="Times New Roman" w:hAnsi="Times New Roman" w:eastAsia="仿宋_GB2312" w:cs="Times New Roman"/>
          <w:sz w:val="32"/>
          <w:szCs w:val="32"/>
          <w:lang w:val="en-US" w:eastAsia="zh-CN"/>
        </w:rPr>
        <w:t>25.90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增长</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eastAsia="zh-CN"/>
        </w:rPr>
        <w:t>公积金基数调整</w:t>
      </w:r>
      <w:r>
        <w:rPr>
          <w:rFonts w:hint="default" w:ascii="Times New Roman" w:hAnsi="Times New Roman" w:eastAsia="仿宋_GB2312" w:cs="Times New Roman"/>
          <w:sz w:val="32"/>
          <w:szCs w:val="32"/>
        </w:rPr>
        <w:t>。</w:t>
      </w:r>
    </w:p>
    <w:p w14:paraId="37A46F4B">
      <w:pPr>
        <w:pStyle w:val="3"/>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六、关于2023年一般公共预算基本支出表的说明</w:t>
      </w:r>
    </w:p>
    <w:p w14:paraId="4174C3D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2023年一般公共预算基本支出</w:t>
      </w:r>
      <w:r>
        <w:rPr>
          <w:rFonts w:hint="default" w:ascii="Times New Roman" w:hAnsi="Times New Roman" w:eastAsia="仿宋_GB2312" w:cs="Times New Roman"/>
          <w:kern w:val="0"/>
          <w:sz w:val="32"/>
          <w:szCs w:val="32"/>
          <w:lang w:val="en-US" w:eastAsia="zh-CN"/>
        </w:rPr>
        <w:t>592.08</w:t>
      </w:r>
      <w:r>
        <w:rPr>
          <w:rFonts w:hint="default" w:ascii="Times New Roman" w:hAnsi="Times New Roman" w:eastAsia="仿宋_GB2312" w:cs="Times New Roman"/>
          <w:kern w:val="0"/>
          <w:sz w:val="32"/>
          <w:szCs w:val="32"/>
        </w:rPr>
        <w:t>万元，其中，人员经费</w:t>
      </w:r>
      <w:r>
        <w:rPr>
          <w:rFonts w:hint="default" w:ascii="Times New Roman" w:hAnsi="Times New Roman" w:eastAsia="仿宋_GB2312" w:cs="Times New Roman"/>
          <w:kern w:val="0"/>
          <w:sz w:val="32"/>
          <w:szCs w:val="32"/>
          <w:lang w:val="en-US" w:eastAsia="zh-CN"/>
        </w:rPr>
        <w:t>402.15</w:t>
      </w:r>
      <w:r>
        <w:rPr>
          <w:rFonts w:hint="default" w:ascii="Times New Roman" w:hAnsi="Times New Roman" w:eastAsia="仿宋_GB2312" w:cs="Times New Roman"/>
          <w:kern w:val="0"/>
          <w:sz w:val="32"/>
          <w:szCs w:val="32"/>
        </w:rPr>
        <w:t>万元，公用经费</w:t>
      </w:r>
      <w:r>
        <w:rPr>
          <w:rFonts w:hint="default" w:ascii="Times New Roman" w:hAnsi="Times New Roman" w:eastAsia="仿宋_GB2312" w:cs="Times New Roman"/>
          <w:kern w:val="0"/>
          <w:sz w:val="32"/>
          <w:szCs w:val="32"/>
          <w:lang w:val="en-US" w:eastAsia="zh-CN"/>
        </w:rPr>
        <w:t>53.93</w:t>
      </w:r>
      <w:r>
        <w:rPr>
          <w:rFonts w:hint="default" w:ascii="Times New Roman" w:hAnsi="Times New Roman" w:eastAsia="仿宋_GB2312" w:cs="Times New Roman"/>
          <w:kern w:val="0"/>
          <w:sz w:val="32"/>
          <w:szCs w:val="32"/>
        </w:rPr>
        <w:t>万元。</w:t>
      </w:r>
    </w:p>
    <w:p w14:paraId="481EF32E">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default" w:ascii="Times New Roman" w:hAnsi="Times New Roman" w:eastAsia="仿宋_GB2312" w:cs="Times New Roman"/>
          <w:b/>
          <w:kern w:val="0"/>
          <w:sz w:val="32"/>
          <w:szCs w:val="32"/>
          <w:lang w:val="en-US" w:eastAsia="zh-CN"/>
        </w:rPr>
        <w:t>402.15</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主要包括:基本工资、津贴补贴、奖金、绩效工资、机关事业单位基本养老保险费、职业年金缴费、职工基本医疗保险缴费、公务员医疗补助缴费、其他社会保障缴费、工会经费、福利费、住房公积金、</w:t>
      </w:r>
      <w:r>
        <w:rPr>
          <w:rFonts w:hint="default" w:ascii="Times New Roman" w:hAnsi="Times New Roman" w:eastAsia="仿宋_GB2312" w:cs="Times New Roman"/>
          <w:kern w:val="0"/>
          <w:sz w:val="32"/>
          <w:szCs w:val="32"/>
          <w:lang w:eastAsia="zh-CN"/>
        </w:rPr>
        <w:t>办公费、</w:t>
      </w:r>
      <w:r>
        <w:rPr>
          <w:rFonts w:hint="default" w:ascii="Times New Roman" w:hAnsi="Times New Roman" w:eastAsia="仿宋_GB2312" w:cs="Times New Roman"/>
          <w:kern w:val="0"/>
          <w:sz w:val="32"/>
          <w:szCs w:val="32"/>
        </w:rPr>
        <w:t>医疗费、生活补助、医疗费补助、</w:t>
      </w:r>
      <w:r>
        <w:rPr>
          <w:rFonts w:hint="default" w:ascii="Times New Roman" w:hAnsi="Times New Roman" w:eastAsia="仿宋_GB2312" w:cs="Times New Roman"/>
          <w:kern w:val="0"/>
          <w:sz w:val="32"/>
          <w:szCs w:val="32"/>
          <w:lang w:eastAsia="zh-CN"/>
        </w:rPr>
        <w:t>其他商品和服务支出、</w:t>
      </w:r>
      <w:r>
        <w:rPr>
          <w:rFonts w:hint="default" w:ascii="Times New Roman" w:hAnsi="Times New Roman" w:eastAsia="仿宋_GB2312" w:cs="Times New Roman"/>
          <w:kern w:val="0"/>
          <w:sz w:val="32"/>
          <w:szCs w:val="32"/>
        </w:rPr>
        <w:t>对其他个人和家庭的补助支出。</w:t>
      </w:r>
    </w:p>
    <w:p w14:paraId="11552B29">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w:t>
      </w:r>
      <w:r>
        <w:rPr>
          <w:rFonts w:hint="default" w:ascii="Times New Roman" w:hAnsi="Times New Roman" w:eastAsia="仿宋_GB2312" w:cs="Times New Roman"/>
          <w:b/>
          <w:kern w:val="0"/>
          <w:sz w:val="32"/>
          <w:szCs w:val="32"/>
          <w:lang w:val="en-US" w:eastAsia="zh-CN"/>
        </w:rPr>
        <w:t>53.93</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主要包括：办公费、</w:t>
      </w:r>
      <w:r>
        <w:rPr>
          <w:rFonts w:hint="default" w:ascii="Times New Roman" w:hAnsi="Times New Roman" w:eastAsia="仿宋_GB2312" w:cs="Times New Roman"/>
          <w:kern w:val="0"/>
          <w:sz w:val="32"/>
          <w:szCs w:val="32"/>
          <w:lang w:eastAsia="zh-CN"/>
        </w:rPr>
        <w:t>劳务费</w:t>
      </w:r>
      <w:r>
        <w:rPr>
          <w:rFonts w:hint="default" w:ascii="Times New Roman" w:hAnsi="Times New Roman" w:eastAsia="仿宋_GB2312" w:cs="Times New Roman"/>
          <w:kern w:val="0"/>
          <w:sz w:val="32"/>
          <w:szCs w:val="32"/>
        </w:rPr>
        <w:t>、其他交通费用、其他商品服务支出</w:t>
      </w:r>
      <w:r>
        <w:rPr>
          <w:rFonts w:hint="default" w:ascii="Times New Roman" w:hAnsi="Times New Roman" w:eastAsia="仿宋_GB2312" w:cs="Times New Roman"/>
          <w:kern w:val="0"/>
          <w:sz w:val="32"/>
          <w:szCs w:val="32"/>
          <w:lang w:eastAsia="zh-CN"/>
        </w:rPr>
        <w:t>等</w:t>
      </w:r>
      <w:r>
        <w:rPr>
          <w:rFonts w:hint="default" w:ascii="Times New Roman" w:hAnsi="Times New Roman" w:eastAsia="仿宋_GB2312" w:cs="Times New Roman"/>
          <w:kern w:val="0"/>
          <w:sz w:val="32"/>
          <w:szCs w:val="32"/>
        </w:rPr>
        <w:t>。</w:t>
      </w:r>
    </w:p>
    <w:p w14:paraId="00CAC080">
      <w:pPr>
        <w:pStyle w:val="3"/>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七、关于2023年政府性基金预算支出表的说明</w:t>
      </w:r>
    </w:p>
    <w:p w14:paraId="056C521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2023年没有政府性基金预算拨款收入，也没有使用政府性基金预算拨款安排的支出。</w:t>
      </w:r>
    </w:p>
    <w:p w14:paraId="68089643">
      <w:pPr>
        <w:pStyle w:val="3"/>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八、关于2023年国有资本经营预算支出表的说明</w:t>
      </w:r>
    </w:p>
    <w:p w14:paraId="16D5452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2023年没有国有资本经营预算拨款收入，也没有使用国有资本经营预算拨款安排的支出。</w:t>
      </w:r>
    </w:p>
    <w:p w14:paraId="2921E6D1">
      <w:pPr>
        <w:pStyle w:val="3"/>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九、关于2023年项目支出表的说明</w:t>
      </w:r>
    </w:p>
    <w:p w14:paraId="7A22C89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2023年预算共安排项目支出</w:t>
      </w:r>
      <w:r>
        <w:rPr>
          <w:rFonts w:hint="default" w:ascii="Times New Roman" w:hAnsi="Times New Roman" w:eastAsia="仿宋_GB2312" w:cs="Times New Roman"/>
          <w:kern w:val="0"/>
          <w:sz w:val="32"/>
          <w:szCs w:val="32"/>
          <w:lang w:val="en-US" w:eastAsia="zh-CN"/>
        </w:rPr>
        <w:t>136</w:t>
      </w:r>
      <w:r>
        <w:rPr>
          <w:rFonts w:hint="default" w:ascii="Times New Roman" w:hAnsi="Times New Roman" w:eastAsia="仿宋_GB2312" w:cs="Times New Roman"/>
          <w:kern w:val="0"/>
          <w:sz w:val="32"/>
          <w:szCs w:val="32"/>
        </w:rPr>
        <w:t>万元，比2022年预算增加</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7.09</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固投审计费单独列入预算项目</w:t>
      </w:r>
      <w:r>
        <w:rPr>
          <w:rFonts w:hint="default" w:ascii="Times New Roman" w:hAnsi="Times New Roman" w:eastAsia="仿宋_GB2312" w:cs="Times New Roman"/>
          <w:kern w:val="0"/>
          <w:sz w:val="32"/>
          <w:szCs w:val="32"/>
        </w:rPr>
        <w:t>。主要包括：本年财政拨款安排</w:t>
      </w:r>
      <w:r>
        <w:rPr>
          <w:rFonts w:hint="default" w:ascii="Times New Roman" w:hAnsi="Times New Roman" w:eastAsia="仿宋_GB2312" w:cs="Times New Roman"/>
          <w:kern w:val="0"/>
          <w:sz w:val="32"/>
          <w:szCs w:val="32"/>
          <w:lang w:val="en-US" w:eastAsia="zh-CN"/>
        </w:rPr>
        <w:t>136</w:t>
      </w:r>
      <w:r>
        <w:rPr>
          <w:rFonts w:hint="default" w:ascii="Times New Roman" w:hAnsi="Times New Roman" w:eastAsia="仿宋_GB2312" w:cs="Times New Roman"/>
          <w:kern w:val="0"/>
          <w:sz w:val="32"/>
          <w:szCs w:val="32"/>
        </w:rPr>
        <w:t>万元（其中，一般公共预算拨款安排</w:t>
      </w:r>
      <w:r>
        <w:rPr>
          <w:rFonts w:hint="default" w:ascii="Times New Roman" w:hAnsi="Times New Roman" w:eastAsia="仿宋_GB2312" w:cs="Times New Roman"/>
          <w:kern w:val="0"/>
          <w:sz w:val="32"/>
          <w:szCs w:val="32"/>
          <w:lang w:val="en-US" w:eastAsia="zh-CN"/>
        </w:rPr>
        <w:t>136</w:t>
      </w:r>
      <w:r>
        <w:rPr>
          <w:rFonts w:hint="default" w:ascii="Times New Roman" w:hAnsi="Times New Roman" w:eastAsia="仿宋_GB2312" w:cs="Times New Roman"/>
          <w:kern w:val="0"/>
          <w:sz w:val="32"/>
          <w:szCs w:val="32"/>
        </w:rPr>
        <w:t>万元，政府性基金预算拨款安排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04E8BE1B">
      <w:pPr>
        <w:pStyle w:val="3"/>
        <w:adjustRightInd w:val="0"/>
        <w:snapToGrid w:val="0"/>
        <w:spacing w:line="560" w:lineRule="exact"/>
        <w:ind w:firstLine="627" w:firstLineChars="196"/>
        <w:rPr>
          <w:rFonts w:hint="default" w:ascii="Times New Roman" w:hAnsi="Times New Roman" w:eastAsia="楷体_GB2312" w:cs="Times New Roman"/>
          <w:color w:val="FF0000"/>
          <w:sz w:val="32"/>
          <w:szCs w:val="32"/>
        </w:rPr>
      </w:pPr>
      <w:r>
        <w:rPr>
          <w:rFonts w:hint="default" w:ascii="Times New Roman" w:hAnsi="Times New Roman" w:eastAsia="黑体" w:cs="Times New Roman"/>
          <w:bCs/>
          <w:sz w:val="32"/>
          <w:szCs w:val="32"/>
        </w:rPr>
        <w:t>十、关于2023年政府采购支出表的说明</w:t>
      </w:r>
    </w:p>
    <w:p w14:paraId="331FD59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2023年预算安排政府采购支出</w:t>
      </w:r>
      <w:r>
        <w:rPr>
          <w:rFonts w:hint="default" w:ascii="Times New Roman" w:hAnsi="Times New Roman" w:eastAsia="仿宋_GB2312" w:cs="Times New Roman"/>
          <w:kern w:val="0"/>
          <w:sz w:val="32"/>
          <w:szCs w:val="32"/>
          <w:lang w:val="en-US" w:eastAsia="zh-CN"/>
        </w:rPr>
        <w:t>1.05</w:t>
      </w:r>
      <w:r>
        <w:rPr>
          <w:rFonts w:hint="default" w:ascii="Times New Roman" w:hAnsi="Times New Roman" w:eastAsia="仿宋_GB2312" w:cs="Times New Roman"/>
          <w:kern w:val="0"/>
          <w:sz w:val="32"/>
          <w:szCs w:val="32"/>
        </w:rPr>
        <w:t>万元，比2022年预算减少</w:t>
      </w:r>
      <w:r>
        <w:rPr>
          <w:rFonts w:hint="default" w:ascii="Times New Roman" w:hAnsi="Times New Roman" w:eastAsia="仿宋_GB2312" w:cs="Times New Roman"/>
          <w:kern w:val="0"/>
          <w:sz w:val="32"/>
          <w:szCs w:val="32"/>
          <w:lang w:val="en-US" w:eastAsia="zh-CN"/>
        </w:rPr>
        <w:t>0.15</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12.5</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减少购买台式计算机一台</w:t>
      </w:r>
      <w:r>
        <w:rPr>
          <w:rFonts w:hint="default" w:ascii="Times New Roman" w:hAnsi="Times New Roman" w:eastAsia="仿宋_GB2312" w:cs="Times New Roman"/>
          <w:kern w:val="0"/>
          <w:sz w:val="32"/>
          <w:szCs w:val="32"/>
        </w:rPr>
        <w:t>。其中，一般公共预算安排</w:t>
      </w:r>
      <w:r>
        <w:rPr>
          <w:rFonts w:hint="default" w:ascii="Times New Roman" w:hAnsi="Times New Roman" w:eastAsia="仿宋_GB2312" w:cs="Times New Roman"/>
          <w:kern w:val="0"/>
          <w:sz w:val="32"/>
          <w:szCs w:val="32"/>
          <w:lang w:val="en-US" w:eastAsia="zh-CN"/>
        </w:rPr>
        <w:t>1.05</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%；政府性基金预算安排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342023A1">
      <w:pPr>
        <w:pStyle w:val="3"/>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十一、关于2023年政府购买服务支出表的说明</w:t>
      </w:r>
    </w:p>
    <w:p w14:paraId="255912B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2023年没有安排政府购买服务支出。</w:t>
      </w:r>
    </w:p>
    <w:p w14:paraId="2D5374FC">
      <w:pPr>
        <w:pStyle w:val="3"/>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十二、其他重要事项情况说明</w:t>
      </w:r>
    </w:p>
    <w:p w14:paraId="3A2BE15F">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14:paraId="73B7644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eastAsia="zh-CN"/>
        </w:rPr>
        <w:t>招商工作经费</w:t>
      </w:r>
      <w:r>
        <w:rPr>
          <w:rFonts w:hint="default" w:ascii="Times New Roman" w:hAnsi="Times New Roman" w:eastAsia="仿宋_GB2312" w:cs="Times New Roman"/>
          <w:kern w:val="0"/>
          <w:sz w:val="32"/>
          <w:szCs w:val="32"/>
        </w:rPr>
        <w:t>”项目。</w:t>
      </w:r>
    </w:p>
    <w:p w14:paraId="084AFD3D">
      <w:pPr>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bCs/>
          <w:kern w:val="0"/>
          <w:sz w:val="32"/>
          <w:szCs w:val="32"/>
        </w:rPr>
        <w:t>满足全市重点招商项目的调度推进、市领导高频外出招商活动的组织承办、来淮客商的考察接待、大型节会活动的筹备、招商宣传资料的制作、全市招商队伍培训及规模项目固定资产投资审计费等。</w:t>
      </w:r>
    </w:p>
    <w:p w14:paraId="56BFBC0F">
      <w:pPr>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bCs/>
          <w:kern w:val="0"/>
          <w:sz w:val="32"/>
          <w:szCs w:val="32"/>
        </w:rPr>
        <w:t>主要用于全市重点招商项目的调度推进、市领导高频外出招商活动的组织承办、来淮客商的考察接待、大型节会活动的筹备、招商宣传资料的制作、全市招商队伍培训等。</w:t>
      </w:r>
    </w:p>
    <w:p w14:paraId="7D77B8FD">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sz w:val="32"/>
          <w:szCs w:val="32"/>
          <w:lang w:eastAsia="zh-CN"/>
        </w:rPr>
        <w:t>淮北市投资促进中心</w:t>
      </w:r>
    </w:p>
    <w:p w14:paraId="74303C2B">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sz w:val="32"/>
          <w:szCs w:val="32"/>
          <w:lang w:val="en-US" w:eastAsia="zh-CN"/>
        </w:rPr>
        <w:t>2023年1月至12月</w:t>
      </w:r>
    </w:p>
    <w:p w14:paraId="49AD6A18">
      <w:pPr>
        <w:keepNext w:val="0"/>
        <w:keepLines w:val="0"/>
        <w:pageBreakBefore w:val="0"/>
        <w:kinsoku/>
        <w:wordWrap/>
        <w:overflowPunct/>
        <w:topLinePunct w:val="0"/>
        <w:autoSpaceDE/>
        <w:autoSpaceDN/>
        <w:bidi w:val="0"/>
        <w:spacing w:line="580" w:lineRule="exact"/>
        <w:ind w:firstLine="642"/>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sz w:val="32"/>
          <w:szCs w:val="32"/>
          <w:lang w:eastAsia="zh-CN"/>
        </w:rPr>
        <w:t>印刷费、差旅费、维修（护）费、会议费、公务接待费、委托业务费、其他交通费用、其他商品和服务支出</w:t>
      </w:r>
    </w:p>
    <w:p w14:paraId="3E2F89F7">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95万元</w:t>
      </w:r>
    </w:p>
    <w:p w14:paraId="0C6F17A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p w14:paraId="0A81F379">
      <w:pPr>
        <w:pStyle w:val="2"/>
        <w:rPr>
          <w:rFonts w:hint="default"/>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91C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1A87CB4">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067B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0639960">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（2023年度）                                </w:t>
            </w:r>
          </w:p>
        </w:tc>
      </w:tr>
      <w:tr w14:paraId="2EE3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8D1BC58">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69B936A0">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招商工作经费</w:t>
            </w:r>
          </w:p>
        </w:tc>
      </w:tr>
      <w:tr w14:paraId="7DAF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8463A25">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54794708">
            <w:pPr>
              <w:jc w:val="center"/>
              <w:rPr>
                <w:rFonts w:hint="default" w:ascii="Times New Roman" w:hAnsi="Times New Roman" w:cs="Times New Roman"/>
                <w:sz w:val="20"/>
              </w:rPr>
            </w:pPr>
            <w:r>
              <w:rPr>
                <w:rFonts w:hint="default" w:ascii="Times New Roman" w:hAnsi="Times New Roman" w:cs="Times New Roman"/>
                <w:lang w:eastAsia="zh-CN"/>
              </w:rPr>
              <w:t>淮北市投资促进中心</w:t>
            </w:r>
          </w:p>
        </w:tc>
        <w:tc>
          <w:tcPr>
            <w:tcW w:w="1848" w:type="dxa"/>
            <w:tcBorders>
              <w:tl2br w:val="nil"/>
              <w:tr2bl w:val="nil"/>
            </w:tcBorders>
            <w:vAlign w:val="center"/>
          </w:tcPr>
          <w:p w14:paraId="1D5251EB">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62D70EBA">
            <w:pPr>
              <w:jc w:val="center"/>
              <w:rPr>
                <w:rFonts w:hint="default" w:ascii="Times New Roman" w:hAnsi="Times New Roman" w:cs="Times New Roman" w:eastAsiaTheme="minorEastAsia"/>
                <w:lang w:eastAsia="zh-CN"/>
              </w:rPr>
            </w:pPr>
            <w:r>
              <w:rPr>
                <w:rFonts w:hint="default" w:ascii="Times New Roman" w:hAnsi="Times New Roman" w:cs="Times New Roman"/>
                <w:lang w:eastAsia="zh-CN"/>
              </w:rPr>
              <w:t>淮北市投资促进中心</w:t>
            </w:r>
          </w:p>
        </w:tc>
      </w:tr>
      <w:tr w14:paraId="1B28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EA903B6">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180717B8">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年初预算</w:t>
            </w:r>
          </w:p>
        </w:tc>
        <w:tc>
          <w:tcPr>
            <w:tcW w:w="1848" w:type="dxa"/>
            <w:tcBorders>
              <w:tl2br w:val="nil"/>
              <w:tr2bl w:val="nil"/>
            </w:tcBorders>
            <w:vAlign w:val="center"/>
          </w:tcPr>
          <w:p w14:paraId="7409DB34">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0C0C90E0">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2023年</w:t>
            </w:r>
          </w:p>
        </w:tc>
      </w:tr>
      <w:tr w14:paraId="3C6F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8F26CE3">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1A38DA72">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4E99DB00">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95万元</w:t>
            </w:r>
          </w:p>
        </w:tc>
      </w:tr>
      <w:tr w14:paraId="496B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380858B">
            <w:pPr>
              <w:jc w:val="center"/>
              <w:rPr>
                <w:rFonts w:hint="default" w:ascii="Times New Roman" w:hAnsi="Times New Roman" w:cs="Times New Roman"/>
                <w:sz w:val="20"/>
              </w:rPr>
            </w:pPr>
          </w:p>
        </w:tc>
        <w:tc>
          <w:tcPr>
            <w:tcW w:w="3349" w:type="dxa"/>
            <w:gridSpan w:val="2"/>
            <w:tcBorders>
              <w:tl2br w:val="nil"/>
              <w:tr2bl w:val="nil"/>
            </w:tcBorders>
            <w:vAlign w:val="center"/>
          </w:tcPr>
          <w:p w14:paraId="248014C3">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1CCF6868">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95万元</w:t>
            </w:r>
          </w:p>
        </w:tc>
      </w:tr>
      <w:tr w14:paraId="27F8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213C6D3">
            <w:pPr>
              <w:jc w:val="center"/>
              <w:rPr>
                <w:rFonts w:hint="default" w:ascii="Times New Roman" w:hAnsi="Times New Roman" w:cs="Times New Roman"/>
                <w:sz w:val="20"/>
              </w:rPr>
            </w:pPr>
          </w:p>
        </w:tc>
        <w:tc>
          <w:tcPr>
            <w:tcW w:w="3349" w:type="dxa"/>
            <w:gridSpan w:val="2"/>
            <w:tcBorders>
              <w:tl2br w:val="nil"/>
              <w:tr2bl w:val="nil"/>
            </w:tcBorders>
            <w:vAlign w:val="center"/>
          </w:tcPr>
          <w:p w14:paraId="79728E78">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063FA158">
            <w:pPr>
              <w:jc w:val="center"/>
              <w:rPr>
                <w:rFonts w:hint="default" w:ascii="Times New Roman" w:hAnsi="Times New Roman" w:cs="Times New Roman"/>
                <w:sz w:val="20"/>
              </w:rPr>
            </w:pPr>
          </w:p>
        </w:tc>
      </w:tr>
      <w:tr w14:paraId="3D29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D2B910E">
            <w:pPr>
              <w:jc w:val="center"/>
              <w:rPr>
                <w:rFonts w:hint="default" w:ascii="Times New Roman" w:hAnsi="Times New Roman" w:cs="Times New Roman"/>
                <w:sz w:val="20"/>
              </w:rPr>
            </w:pPr>
          </w:p>
        </w:tc>
        <w:tc>
          <w:tcPr>
            <w:tcW w:w="3349" w:type="dxa"/>
            <w:gridSpan w:val="2"/>
            <w:tcBorders>
              <w:tl2br w:val="nil"/>
              <w:tr2bl w:val="nil"/>
            </w:tcBorders>
            <w:vAlign w:val="center"/>
          </w:tcPr>
          <w:p w14:paraId="639C69D3">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3E15577A">
            <w:pPr>
              <w:jc w:val="right"/>
              <w:rPr>
                <w:rFonts w:hint="default" w:ascii="Times New Roman" w:hAnsi="Times New Roman" w:cs="Times New Roman"/>
                <w:sz w:val="20"/>
              </w:rPr>
            </w:pPr>
          </w:p>
        </w:tc>
      </w:tr>
      <w:tr w14:paraId="4E8C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B798126">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7C89D516">
            <w:pPr>
              <w:jc w:val="left"/>
              <w:rPr>
                <w:rFonts w:hint="default" w:ascii="Times New Roman" w:hAnsi="Times New Roman" w:cs="Times New Roman"/>
                <w:sz w:val="20"/>
              </w:rPr>
            </w:pPr>
            <w:r>
              <w:rPr>
                <w:rFonts w:hint="default" w:ascii="Times New Roman" w:hAnsi="Times New Roman" w:eastAsia="宋体" w:cs="Times New Roman"/>
                <w:i w:val="0"/>
                <w:color w:val="000000"/>
                <w:kern w:val="0"/>
                <w:sz w:val="21"/>
                <w:szCs w:val="21"/>
                <w:u w:val="none"/>
                <w:lang w:val="en-US" w:eastAsia="zh-CN" w:bidi="ar"/>
              </w:rPr>
              <w:t>满足全市重点招商项目的调度推进、市领导高频外出招商活动的组织承办、来淮客商的考察接待、大型节会活动的筹备、招商宣传资料的制作、全市招商队伍培训及规模项目固定资产投资审计费等。</w:t>
            </w:r>
          </w:p>
        </w:tc>
      </w:tr>
      <w:tr w14:paraId="449A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55850E7">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14:paraId="47828846">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734CD6F7">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1CC5D825">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603AF93A">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6896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F59449">
            <w:pPr>
              <w:jc w:val="center"/>
              <w:rPr>
                <w:rFonts w:hint="default" w:ascii="Times New Roman" w:hAnsi="Times New Roman" w:cs="Times New Roman"/>
                <w:sz w:val="20"/>
              </w:rPr>
            </w:pPr>
          </w:p>
        </w:tc>
        <w:tc>
          <w:tcPr>
            <w:tcW w:w="723" w:type="dxa"/>
            <w:vMerge w:val="restart"/>
            <w:tcBorders>
              <w:tl2br w:val="nil"/>
              <w:tr2bl w:val="nil"/>
            </w:tcBorders>
            <w:vAlign w:val="center"/>
          </w:tcPr>
          <w:p w14:paraId="6FF49DE5">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vMerge w:val="restart"/>
            <w:tcBorders>
              <w:tl2br w:val="nil"/>
              <w:tr2bl w:val="nil"/>
            </w:tcBorders>
            <w:vAlign w:val="center"/>
          </w:tcPr>
          <w:p w14:paraId="6CCF39D3">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79528225">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项目数量</w:t>
            </w:r>
          </w:p>
        </w:tc>
        <w:tc>
          <w:tcPr>
            <w:tcW w:w="4228" w:type="dxa"/>
            <w:gridSpan w:val="2"/>
            <w:tcBorders>
              <w:tl2br w:val="nil"/>
              <w:tr2bl w:val="nil"/>
            </w:tcBorders>
            <w:vAlign w:val="center"/>
          </w:tcPr>
          <w:p w14:paraId="25884AB8">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完成年度目标任务</w:t>
            </w:r>
          </w:p>
        </w:tc>
      </w:tr>
      <w:tr w14:paraId="2A47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6A1C49">
            <w:pPr>
              <w:jc w:val="center"/>
              <w:rPr>
                <w:rFonts w:hint="default" w:ascii="Times New Roman" w:hAnsi="Times New Roman" w:cs="Times New Roman"/>
                <w:sz w:val="20"/>
              </w:rPr>
            </w:pPr>
          </w:p>
        </w:tc>
        <w:tc>
          <w:tcPr>
            <w:tcW w:w="723" w:type="dxa"/>
            <w:vMerge w:val="continue"/>
            <w:tcBorders>
              <w:tl2br w:val="nil"/>
              <w:tr2bl w:val="nil"/>
            </w:tcBorders>
            <w:vAlign w:val="center"/>
          </w:tcPr>
          <w:p w14:paraId="6FA301C7">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707AF7CE">
            <w:pPr>
              <w:jc w:val="center"/>
              <w:rPr>
                <w:rFonts w:hint="default" w:ascii="Times New Roman" w:hAnsi="Times New Roman" w:cs="Times New Roman"/>
                <w:sz w:val="20"/>
              </w:rPr>
            </w:pPr>
          </w:p>
        </w:tc>
        <w:tc>
          <w:tcPr>
            <w:tcW w:w="2872" w:type="dxa"/>
            <w:tcBorders>
              <w:tl2br w:val="nil"/>
              <w:tr2bl w:val="nil"/>
            </w:tcBorders>
            <w:vAlign w:val="center"/>
          </w:tcPr>
          <w:p w14:paraId="28905D6F">
            <w:pPr>
              <w:widowControl/>
              <w:jc w:val="left"/>
              <w:textAlignment w:val="center"/>
              <w:rPr>
                <w:rFonts w:hint="default" w:ascii="Times New Roman" w:hAnsi="Times New Roman" w:cs="Times New Roman"/>
                <w:sz w:val="20"/>
              </w:rPr>
            </w:pPr>
          </w:p>
        </w:tc>
        <w:tc>
          <w:tcPr>
            <w:tcW w:w="4228" w:type="dxa"/>
            <w:gridSpan w:val="2"/>
            <w:tcBorders>
              <w:tl2br w:val="nil"/>
              <w:tr2bl w:val="nil"/>
            </w:tcBorders>
            <w:vAlign w:val="center"/>
          </w:tcPr>
          <w:p w14:paraId="3C188F55">
            <w:pPr>
              <w:jc w:val="center"/>
              <w:rPr>
                <w:rFonts w:hint="default" w:ascii="Times New Roman" w:hAnsi="Times New Roman" w:cs="Times New Roman"/>
                <w:sz w:val="20"/>
              </w:rPr>
            </w:pPr>
          </w:p>
        </w:tc>
      </w:tr>
      <w:tr w14:paraId="6931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AC9CD93">
            <w:pPr>
              <w:jc w:val="center"/>
              <w:rPr>
                <w:rFonts w:hint="default" w:ascii="Times New Roman" w:hAnsi="Times New Roman" w:cs="Times New Roman"/>
                <w:sz w:val="20"/>
              </w:rPr>
            </w:pPr>
          </w:p>
        </w:tc>
        <w:tc>
          <w:tcPr>
            <w:tcW w:w="723" w:type="dxa"/>
            <w:vMerge w:val="continue"/>
            <w:tcBorders>
              <w:tl2br w:val="nil"/>
              <w:tr2bl w:val="nil"/>
            </w:tcBorders>
            <w:vAlign w:val="center"/>
          </w:tcPr>
          <w:p w14:paraId="1AFB1B11">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63EFB8BC">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77DF1A00">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项目质量</w:t>
            </w:r>
          </w:p>
        </w:tc>
        <w:tc>
          <w:tcPr>
            <w:tcW w:w="4228" w:type="dxa"/>
            <w:gridSpan w:val="2"/>
            <w:tcBorders>
              <w:tl2br w:val="nil"/>
              <w:tr2bl w:val="nil"/>
            </w:tcBorders>
            <w:vAlign w:val="center"/>
          </w:tcPr>
          <w:p w14:paraId="324C3ECB">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项目高质量</w:t>
            </w:r>
          </w:p>
        </w:tc>
      </w:tr>
      <w:tr w14:paraId="04D8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B8E0EC1">
            <w:pPr>
              <w:jc w:val="center"/>
              <w:rPr>
                <w:rFonts w:hint="default" w:ascii="Times New Roman" w:hAnsi="Times New Roman" w:cs="Times New Roman"/>
                <w:sz w:val="20"/>
              </w:rPr>
            </w:pPr>
          </w:p>
        </w:tc>
        <w:tc>
          <w:tcPr>
            <w:tcW w:w="723" w:type="dxa"/>
            <w:vMerge w:val="continue"/>
            <w:tcBorders>
              <w:tl2br w:val="nil"/>
              <w:tr2bl w:val="nil"/>
            </w:tcBorders>
            <w:vAlign w:val="center"/>
          </w:tcPr>
          <w:p w14:paraId="524C9A88">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42556FDE">
            <w:pPr>
              <w:jc w:val="center"/>
              <w:rPr>
                <w:rFonts w:hint="default" w:ascii="Times New Roman" w:hAnsi="Times New Roman" w:cs="Times New Roman"/>
                <w:sz w:val="20"/>
              </w:rPr>
            </w:pPr>
          </w:p>
        </w:tc>
        <w:tc>
          <w:tcPr>
            <w:tcW w:w="2872" w:type="dxa"/>
            <w:tcBorders>
              <w:tl2br w:val="nil"/>
              <w:tr2bl w:val="nil"/>
            </w:tcBorders>
            <w:vAlign w:val="center"/>
          </w:tcPr>
          <w:p w14:paraId="2E84A152">
            <w:pPr>
              <w:widowControl/>
              <w:jc w:val="left"/>
              <w:textAlignment w:val="center"/>
              <w:rPr>
                <w:rFonts w:hint="default" w:ascii="Times New Roman" w:hAnsi="Times New Roman" w:cs="Times New Roman"/>
                <w:sz w:val="20"/>
              </w:rPr>
            </w:pPr>
          </w:p>
        </w:tc>
        <w:tc>
          <w:tcPr>
            <w:tcW w:w="4228" w:type="dxa"/>
            <w:gridSpan w:val="2"/>
            <w:tcBorders>
              <w:tl2br w:val="nil"/>
              <w:tr2bl w:val="nil"/>
            </w:tcBorders>
            <w:vAlign w:val="center"/>
          </w:tcPr>
          <w:p w14:paraId="780A1114">
            <w:pPr>
              <w:jc w:val="center"/>
              <w:rPr>
                <w:rFonts w:hint="default" w:ascii="Times New Roman" w:hAnsi="Times New Roman" w:cs="Times New Roman"/>
                <w:sz w:val="20"/>
              </w:rPr>
            </w:pPr>
          </w:p>
        </w:tc>
      </w:tr>
      <w:tr w14:paraId="7384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C24409">
            <w:pPr>
              <w:jc w:val="center"/>
              <w:rPr>
                <w:rFonts w:hint="default" w:ascii="Times New Roman" w:hAnsi="Times New Roman" w:cs="Times New Roman"/>
                <w:sz w:val="20"/>
              </w:rPr>
            </w:pPr>
          </w:p>
        </w:tc>
        <w:tc>
          <w:tcPr>
            <w:tcW w:w="723" w:type="dxa"/>
            <w:vMerge w:val="continue"/>
            <w:tcBorders>
              <w:tl2br w:val="nil"/>
              <w:tr2bl w:val="nil"/>
            </w:tcBorders>
            <w:vAlign w:val="center"/>
          </w:tcPr>
          <w:p w14:paraId="7A8ED924">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50553625">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32940B13">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资金支付及时性</w:t>
            </w:r>
          </w:p>
        </w:tc>
        <w:tc>
          <w:tcPr>
            <w:tcW w:w="4228" w:type="dxa"/>
            <w:gridSpan w:val="2"/>
            <w:tcBorders>
              <w:tl2br w:val="nil"/>
              <w:tr2bl w:val="nil"/>
            </w:tcBorders>
            <w:vAlign w:val="center"/>
          </w:tcPr>
          <w:p w14:paraId="40D00238">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及时支付</w:t>
            </w:r>
          </w:p>
        </w:tc>
      </w:tr>
      <w:tr w14:paraId="456E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8093BB">
            <w:pPr>
              <w:jc w:val="center"/>
              <w:rPr>
                <w:rFonts w:hint="default" w:ascii="Times New Roman" w:hAnsi="Times New Roman" w:cs="Times New Roman"/>
                <w:sz w:val="20"/>
              </w:rPr>
            </w:pPr>
          </w:p>
        </w:tc>
        <w:tc>
          <w:tcPr>
            <w:tcW w:w="723" w:type="dxa"/>
            <w:vMerge w:val="continue"/>
            <w:tcBorders>
              <w:tl2br w:val="nil"/>
              <w:tr2bl w:val="nil"/>
            </w:tcBorders>
            <w:vAlign w:val="center"/>
          </w:tcPr>
          <w:p w14:paraId="64B08D36">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28393924">
            <w:pPr>
              <w:jc w:val="center"/>
              <w:rPr>
                <w:rFonts w:hint="default" w:ascii="Times New Roman" w:hAnsi="Times New Roman" w:cs="Times New Roman"/>
                <w:sz w:val="20"/>
              </w:rPr>
            </w:pPr>
          </w:p>
        </w:tc>
        <w:tc>
          <w:tcPr>
            <w:tcW w:w="2872" w:type="dxa"/>
            <w:tcBorders>
              <w:tl2br w:val="nil"/>
              <w:tr2bl w:val="nil"/>
            </w:tcBorders>
            <w:vAlign w:val="center"/>
          </w:tcPr>
          <w:p w14:paraId="73A92CFB">
            <w:pPr>
              <w:widowControl/>
              <w:jc w:val="left"/>
              <w:textAlignment w:val="center"/>
              <w:rPr>
                <w:rFonts w:hint="default" w:ascii="Times New Roman" w:hAnsi="Times New Roman" w:cs="Times New Roman"/>
                <w:sz w:val="20"/>
              </w:rPr>
            </w:pPr>
          </w:p>
        </w:tc>
        <w:tc>
          <w:tcPr>
            <w:tcW w:w="4228" w:type="dxa"/>
            <w:gridSpan w:val="2"/>
            <w:tcBorders>
              <w:tl2br w:val="nil"/>
              <w:tr2bl w:val="nil"/>
            </w:tcBorders>
            <w:vAlign w:val="center"/>
          </w:tcPr>
          <w:p w14:paraId="1178E9B6">
            <w:pPr>
              <w:jc w:val="center"/>
              <w:rPr>
                <w:rFonts w:hint="default" w:ascii="Times New Roman" w:hAnsi="Times New Roman" w:cs="Times New Roman"/>
                <w:sz w:val="20"/>
              </w:rPr>
            </w:pPr>
          </w:p>
        </w:tc>
      </w:tr>
      <w:tr w14:paraId="605B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58A592">
            <w:pPr>
              <w:jc w:val="center"/>
              <w:rPr>
                <w:rFonts w:hint="default" w:ascii="Times New Roman" w:hAnsi="Times New Roman" w:cs="Times New Roman"/>
                <w:sz w:val="20"/>
              </w:rPr>
            </w:pPr>
          </w:p>
        </w:tc>
        <w:tc>
          <w:tcPr>
            <w:tcW w:w="723" w:type="dxa"/>
            <w:vMerge w:val="continue"/>
            <w:tcBorders>
              <w:tl2br w:val="nil"/>
              <w:tr2bl w:val="nil"/>
            </w:tcBorders>
            <w:vAlign w:val="center"/>
          </w:tcPr>
          <w:p w14:paraId="7DDBDFFF">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741C0506">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50D5BC86">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成本控制</w:t>
            </w:r>
          </w:p>
        </w:tc>
        <w:tc>
          <w:tcPr>
            <w:tcW w:w="4228" w:type="dxa"/>
            <w:gridSpan w:val="2"/>
            <w:tcBorders>
              <w:tl2br w:val="nil"/>
              <w:tr2bl w:val="nil"/>
            </w:tcBorders>
            <w:vAlign w:val="center"/>
          </w:tcPr>
          <w:p w14:paraId="4EF9187B">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精简开支</w:t>
            </w:r>
          </w:p>
        </w:tc>
      </w:tr>
      <w:tr w14:paraId="1366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31A74E8">
            <w:pPr>
              <w:jc w:val="center"/>
              <w:rPr>
                <w:rFonts w:hint="default" w:ascii="Times New Roman" w:hAnsi="Times New Roman" w:cs="Times New Roman"/>
                <w:sz w:val="20"/>
              </w:rPr>
            </w:pPr>
          </w:p>
        </w:tc>
        <w:tc>
          <w:tcPr>
            <w:tcW w:w="723" w:type="dxa"/>
            <w:vMerge w:val="continue"/>
            <w:tcBorders>
              <w:tl2br w:val="nil"/>
              <w:tr2bl w:val="nil"/>
            </w:tcBorders>
            <w:vAlign w:val="center"/>
          </w:tcPr>
          <w:p w14:paraId="70F0E02E">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77B42CA4">
            <w:pPr>
              <w:jc w:val="center"/>
              <w:rPr>
                <w:rFonts w:hint="default" w:ascii="Times New Roman" w:hAnsi="Times New Roman" w:cs="Times New Roman"/>
                <w:sz w:val="20"/>
              </w:rPr>
            </w:pPr>
          </w:p>
        </w:tc>
        <w:tc>
          <w:tcPr>
            <w:tcW w:w="2872" w:type="dxa"/>
            <w:tcBorders>
              <w:tl2br w:val="nil"/>
              <w:tr2bl w:val="nil"/>
            </w:tcBorders>
            <w:vAlign w:val="center"/>
          </w:tcPr>
          <w:p w14:paraId="5708ED07">
            <w:pPr>
              <w:widowControl/>
              <w:jc w:val="left"/>
              <w:textAlignment w:val="center"/>
              <w:rPr>
                <w:rFonts w:hint="default" w:ascii="Times New Roman" w:hAnsi="Times New Roman" w:cs="Times New Roman"/>
                <w:sz w:val="20"/>
              </w:rPr>
            </w:pPr>
          </w:p>
        </w:tc>
        <w:tc>
          <w:tcPr>
            <w:tcW w:w="4228" w:type="dxa"/>
            <w:gridSpan w:val="2"/>
            <w:tcBorders>
              <w:tl2br w:val="nil"/>
              <w:tr2bl w:val="nil"/>
            </w:tcBorders>
            <w:vAlign w:val="center"/>
          </w:tcPr>
          <w:p w14:paraId="7AB4820F">
            <w:pPr>
              <w:jc w:val="center"/>
              <w:rPr>
                <w:rFonts w:hint="default" w:ascii="Times New Roman" w:hAnsi="Times New Roman" w:cs="Times New Roman"/>
                <w:sz w:val="20"/>
              </w:rPr>
            </w:pPr>
          </w:p>
        </w:tc>
      </w:tr>
      <w:tr w14:paraId="23F7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5B90D95">
            <w:pPr>
              <w:jc w:val="center"/>
              <w:rPr>
                <w:rFonts w:hint="default" w:ascii="Times New Roman" w:hAnsi="Times New Roman" w:cs="Times New Roman"/>
                <w:sz w:val="20"/>
              </w:rPr>
            </w:pPr>
          </w:p>
        </w:tc>
        <w:tc>
          <w:tcPr>
            <w:tcW w:w="723" w:type="dxa"/>
            <w:vMerge w:val="restart"/>
            <w:tcBorders>
              <w:tl2br w:val="nil"/>
              <w:tr2bl w:val="nil"/>
            </w:tcBorders>
            <w:vAlign w:val="center"/>
          </w:tcPr>
          <w:p w14:paraId="0C5D5139">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vMerge w:val="restart"/>
            <w:tcBorders>
              <w:tl2br w:val="nil"/>
              <w:tr2bl w:val="nil"/>
            </w:tcBorders>
            <w:vAlign w:val="center"/>
          </w:tcPr>
          <w:p w14:paraId="217D91B6">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4A49CA92">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经济效益</w:t>
            </w:r>
          </w:p>
        </w:tc>
        <w:tc>
          <w:tcPr>
            <w:tcW w:w="4228" w:type="dxa"/>
            <w:gridSpan w:val="2"/>
            <w:tcBorders>
              <w:tl2br w:val="nil"/>
              <w:tr2bl w:val="nil"/>
            </w:tcBorders>
            <w:vAlign w:val="center"/>
          </w:tcPr>
          <w:p w14:paraId="74C62876">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拉动经济</w:t>
            </w:r>
          </w:p>
        </w:tc>
      </w:tr>
      <w:tr w14:paraId="1DC9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A50B5D3">
            <w:pPr>
              <w:jc w:val="center"/>
              <w:rPr>
                <w:rFonts w:hint="default" w:ascii="Times New Roman" w:hAnsi="Times New Roman" w:cs="Times New Roman"/>
                <w:sz w:val="20"/>
              </w:rPr>
            </w:pPr>
          </w:p>
        </w:tc>
        <w:tc>
          <w:tcPr>
            <w:tcW w:w="723" w:type="dxa"/>
            <w:vMerge w:val="continue"/>
            <w:tcBorders>
              <w:tl2br w:val="nil"/>
              <w:tr2bl w:val="nil"/>
            </w:tcBorders>
            <w:vAlign w:val="center"/>
          </w:tcPr>
          <w:p w14:paraId="39EE301C">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5761936B">
            <w:pPr>
              <w:jc w:val="center"/>
              <w:rPr>
                <w:rFonts w:hint="default" w:ascii="Times New Roman" w:hAnsi="Times New Roman" w:cs="Times New Roman"/>
                <w:sz w:val="20"/>
              </w:rPr>
            </w:pPr>
          </w:p>
        </w:tc>
        <w:tc>
          <w:tcPr>
            <w:tcW w:w="2872" w:type="dxa"/>
            <w:tcBorders>
              <w:tl2br w:val="nil"/>
              <w:tr2bl w:val="nil"/>
            </w:tcBorders>
            <w:vAlign w:val="center"/>
          </w:tcPr>
          <w:p w14:paraId="6573E793">
            <w:pPr>
              <w:widowControl/>
              <w:jc w:val="left"/>
              <w:textAlignment w:val="center"/>
              <w:rPr>
                <w:rFonts w:hint="default" w:ascii="Times New Roman" w:hAnsi="Times New Roman" w:cs="Times New Roman"/>
                <w:sz w:val="20"/>
              </w:rPr>
            </w:pPr>
          </w:p>
        </w:tc>
        <w:tc>
          <w:tcPr>
            <w:tcW w:w="4228" w:type="dxa"/>
            <w:gridSpan w:val="2"/>
            <w:tcBorders>
              <w:tl2br w:val="nil"/>
              <w:tr2bl w:val="nil"/>
            </w:tcBorders>
            <w:vAlign w:val="center"/>
          </w:tcPr>
          <w:p w14:paraId="55AA6C55">
            <w:pPr>
              <w:jc w:val="center"/>
              <w:rPr>
                <w:rFonts w:hint="default" w:ascii="Times New Roman" w:hAnsi="Times New Roman" w:cs="Times New Roman"/>
                <w:sz w:val="20"/>
              </w:rPr>
            </w:pPr>
          </w:p>
        </w:tc>
      </w:tr>
      <w:tr w14:paraId="0F4D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3C55790">
            <w:pPr>
              <w:jc w:val="center"/>
              <w:rPr>
                <w:rFonts w:hint="default" w:ascii="Times New Roman" w:hAnsi="Times New Roman" w:cs="Times New Roman"/>
                <w:sz w:val="20"/>
              </w:rPr>
            </w:pPr>
          </w:p>
        </w:tc>
        <w:tc>
          <w:tcPr>
            <w:tcW w:w="723" w:type="dxa"/>
            <w:vMerge w:val="continue"/>
            <w:tcBorders>
              <w:tl2br w:val="nil"/>
              <w:tr2bl w:val="nil"/>
            </w:tcBorders>
            <w:vAlign w:val="center"/>
          </w:tcPr>
          <w:p w14:paraId="1578CD8C">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499779C6">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49CB701D">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社会效益</w:t>
            </w:r>
          </w:p>
        </w:tc>
        <w:tc>
          <w:tcPr>
            <w:tcW w:w="4228" w:type="dxa"/>
            <w:gridSpan w:val="2"/>
            <w:tcBorders>
              <w:tl2br w:val="nil"/>
              <w:tr2bl w:val="nil"/>
            </w:tcBorders>
            <w:vAlign w:val="center"/>
          </w:tcPr>
          <w:p w14:paraId="437615F5">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拉动就业</w:t>
            </w:r>
          </w:p>
        </w:tc>
      </w:tr>
      <w:tr w14:paraId="28A0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D1D1273">
            <w:pPr>
              <w:jc w:val="center"/>
              <w:rPr>
                <w:rFonts w:hint="default" w:ascii="Times New Roman" w:hAnsi="Times New Roman" w:cs="Times New Roman"/>
                <w:sz w:val="20"/>
              </w:rPr>
            </w:pPr>
          </w:p>
        </w:tc>
        <w:tc>
          <w:tcPr>
            <w:tcW w:w="723" w:type="dxa"/>
            <w:vMerge w:val="continue"/>
            <w:tcBorders>
              <w:tl2br w:val="nil"/>
              <w:tr2bl w:val="nil"/>
            </w:tcBorders>
            <w:vAlign w:val="center"/>
          </w:tcPr>
          <w:p w14:paraId="63ACEA4A">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7EBFB722">
            <w:pPr>
              <w:jc w:val="center"/>
              <w:rPr>
                <w:rFonts w:hint="default" w:ascii="Times New Roman" w:hAnsi="Times New Roman" w:cs="Times New Roman"/>
                <w:sz w:val="20"/>
              </w:rPr>
            </w:pPr>
          </w:p>
        </w:tc>
        <w:tc>
          <w:tcPr>
            <w:tcW w:w="2872" w:type="dxa"/>
            <w:tcBorders>
              <w:tl2br w:val="nil"/>
              <w:tr2bl w:val="nil"/>
            </w:tcBorders>
            <w:vAlign w:val="center"/>
          </w:tcPr>
          <w:p w14:paraId="4B5409DF">
            <w:pPr>
              <w:widowControl/>
              <w:jc w:val="left"/>
              <w:textAlignment w:val="center"/>
              <w:rPr>
                <w:rFonts w:hint="default" w:ascii="Times New Roman" w:hAnsi="Times New Roman" w:cs="Times New Roman"/>
                <w:sz w:val="20"/>
              </w:rPr>
            </w:pPr>
          </w:p>
        </w:tc>
        <w:tc>
          <w:tcPr>
            <w:tcW w:w="4228" w:type="dxa"/>
            <w:gridSpan w:val="2"/>
            <w:tcBorders>
              <w:tl2br w:val="nil"/>
              <w:tr2bl w:val="nil"/>
            </w:tcBorders>
            <w:vAlign w:val="center"/>
          </w:tcPr>
          <w:p w14:paraId="581F6ECD">
            <w:pPr>
              <w:jc w:val="center"/>
              <w:rPr>
                <w:rFonts w:hint="default" w:ascii="Times New Roman" w:hAnsi="Times New Roman" w:cs="Times New Roman"/>
                <w:sz w:val="20"/>
              </w:rPr>
            </w:pPr>
          </w:p>
        </w:tc>
      </w:tr>
      <w:tr w14:paraId="0CAC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01DE622">
            <w:pPr>
              <w:jc w:val="center"/>
              <w:rPr>
                <w:rFonts w:hint="default" w:ascii="Times New Roman" w:hAnsi="Times New Roman" w:cs="Times New Roman"/>
                <w:sz w:val="20"/>
              </w:rPr>
            </w:pPr>
          </w:p>
        </w:tc>
        <w:tc>
          <w:tcPr>
            <w:tcW w:w="723" w:type="dxa"/>
            <w:vMerge w:val="continue"/>
            <w:tcBorders>
              <w:tl2br w:val="nil"/>
              <w:tr2bl w:val="nil"/>
            </w:tcBorders>
            <w:vAlign w:val="center"/>
          </w:tcPr>
          <w:p w14:paraId="08EF4452">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67604715">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296585E8">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生态效益</w:t>
            </w:r>
          </w:p>
        </w:tc>
        <w:tc>
          <w:tcPr>
            <w:tcW w:w="4228" w:type="dxa"/>
            <w:gridSpan w:val="2"/>
            <w:tcBorders>
              <w:tl2br w:val="nil"/>
              <w:tr2bl w:val="nil"/>
            </w:tcBorders>
            <w:vAlign w:val="center"/>
          </w:tcPr>
          <w:p w14:paraId="3EFFC547">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项目环评达标</w:t>
            </w:r>
          </w:p>
        </w:tc>
      </w:tr>
      <w:tr w14:paraId="1890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63C04E5">
            <w:pPr>
              <w:jc w:val="center"/>
              <w:rPr>
                <w:rFonts w:hint="default" w:ascii="Times New Roman" w:hAnsi="Times New Roman" w:cs="Times New Roman"/>
                <w:sz w:val="20"/>
              </w:rPr>
            </w:pPr>
          </w:p>
        </w:tc>
        <w:tc>
          <w:tcPr>
            <w:tcW w:w="723" w:type="dxa"/>
            <w:vMerge w:val="continue"/>
            <w:tcBorders>
              <w:tl2br w:val="nil"/>
              <w:tr2bl w:val="nil"/>
            </w:tcBorders>
            <w:vAlign w:val="center"/>
          </w:tcPr>
          <w:p w14:paraId="61A00812">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1A0DC657">
            <w:pPr>
              <w:jc w:val="center"/>
              <w:rPr>
                <w:rFonts w:hint="default" w:ascii="Times New Roman" w:hAnsi="Times New Roman" w:cs="Times New Roman"/>
                <w:sz w:val="20"/>
              </w:rPr>
            </w:pPr>
          </w:p>
        </w:tc>
        <w:tc>
          <w:tcPr>
            <w:tcW w:w="2872" w:type="dxa"/>
            <w:tcBorders>
              <w:tl2br w:val="nil"/>
              <w:tr2bl w:val="nil"/>
            </w:tcBorders>
            <w:vAlign w:val="center"/>
          </w:tcPr>
          <w:p w14:paraId="34963829">
            <w:pPr>
              <w:widowControl/>
              <w:jc w:val="left"/>
              <w:textAlignment w:val="center"/>
              <w:rPr>
                <w:rFonts w:hint="default" w:ascii="Times New Roman" w:hAnsi="Times New Roman" w:eastAsia="汉仪中秀体简" w:cs="Times New Roman"/>
                <w:color w:val="000000"/>
                <w:kern w:val="0"/>
                <w:sz w:val="20"/>
                <w:szCs w:val="20"/>
              </w:rPr>
            </w:pPr>
          </w:p>
        </w:tc>
        <w:tc>
          <w:tcPr>
            <w:tcW w:w="4228" w:type="dxa"/>
            <w:gridSpan w:val="2"/>
            <w:tcBorders>
              <w:tl2br w:val="nil"/>
              <w:tr2bl w:val="nil"/>
            </w:tcBorders>
            <w:vAlign w:val="center"/>
          </w:tcPr>
          <w:p w14:paraId="79012494">
            <w:pPr>
              <w:widowControl/>
              <w:jc w:val="left"/>
              <w:textAlignment w:val="center"/>
              <w:rPr>
                <w:rFonts w:hint="default" w:ascii="Times New Roman" w:hAnsi="Times New Roman" w:eastAsia="汉仪中秀体简" w:cs="Times New Roman"/>
                <w:color w:val="000000"/>
                <w:kern w:val="0"/>
                <w:sz w:val="20"/>
                <w:szCs w:val="20"/>
              </w:rPr>
            </w:pPr>
          </w:p>
        </w:tc>
      </w:tr>
      <w:tr w14:paraId="5D18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4F94D74">
            <w:pPr>
              <w:jc w:val="center"/>
              <w:rPr>
                <w:rFonts w:hint="default" w:ascii="Times New Roman" w:hAnsi="Times New Roman" w:cs="Times New Roman"/>
                <w:sz w:val="20"/>
              </w:rPr>
            </w:pPr>
          </w:p>
        </w:tc>
        <w:tc>
          <w:tcPr>
            <w:tcW w:w="723" w:type="dxa"/>
            <w:vMerge w:val="continue"/>
            <w:tcBorders>
              <w:tl2br w:val="nil"/>
              <w:tr2bl w:val="nil"/>
            </w:tcBorders>
            <w:vAlign w:val="center"/>
          </w:tcPr>
          <w:p w14:paraId="7433F267">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210A0AFB">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vAlign w:val="center"/>
          </w:tcPr>
          <w:p w14:paraId="584061AA">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经济可持续性</w:t>
            </w:r>
          </w:p>
        </w:tc>
        <w:tc>
          <w:tcPr>
            <w:tcW w:w="4228" w:type="dxa"/>
            <w:gridSpan w:val="2"/>
            <w:tcBorders>
              <w:tl2br w:val="nil"/>
              <w:tr2bl w:val="nil"/>
            </w:tcBorders>
            <w:vAlign w:val="center"/>
          </w:tcPr>
          <w:p w14:paraId="5BCC0215">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促进经济可持续发展</w:t>
            </w:r>
          </w:p>
        </w:tc>
      </w:tr>
      <w:tr w14:paraId="7F79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4F315003">
            <w:pPr>
              <w:jc w:val="center"/>
              <w:rPr>
                <w:rFonts w:hint="default" w:ascii="Times New Roman" w:hAnsi="Times New Roman" w:cs="Times New Roman"/>
                <w:sz w:val="20"/>
              </w:rPr>
            </w:pPr>
          </w:p>
        </w:tc>
        <w:tc>
          <w:tcPr>
            <w:tcW w:w="723" w:type="dxa"/>
            <w:vMerge w:val="continue"/>
            <w:tcBorders>
              <w:tl2br w:val="nil"/>
              <w:tr2bl w:val="nil"/>
            </w:tcBorders>
            <w:vAlign w:val="center"/>
          </w:tcPr>
          <w:p w14:paraId="247F358D">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3419BDCB">
            <w:pPr>
              <w:jc w:val="center"/>
              <w:rPr>
                <w:rFonts w:hint="default" w:ascii="Times New Roman" w:hAnsi="Times New Roman" w:eastAsia="宋体" w:cs="Times New Roman"/>
                <w:sz w:val="20"/>
              </w:rPr>
            </w:pPr>
          </w:p>
        </w:tc>
        <w:tc>
          <w:tcPr>
            <w:tcW w:w="2872" w:type="dxa"/>
            <w:tcBorders>
              <w:tl2br w:val="nil"/>
              <w:tr2bl w:val="nil"/>
            </w:tcBorders>
            <w:vAlign w:val="center"/>
          </w:tcPr>
          <w:p w14:paraId="25B8D403">
            <w:pPr>
              <w:widowControl/>
              <w:jc w:val="left"/>
              <w:textAlignment w:val="center"/>
              <w:rPr>
                <w:rFonts w:hint="default" w:ascii="Times New Roman" w:hAnsi="Times New Roman" w:eastAsia="宋体" w:cs="Times New Roman"/>
                <w:color w:val="000000"/>
                <w:kern w:val="0"/>
                <w:sz w:val="20"/>
                <w:szCs w:val="20"/>
              </w:rPr>
            </w:pPr>
          </w:p>
        </w:tc>
        <w:tc>
          <w:tcPr>
            <w:tcW w:w="4228" w:type="dxa"/>
            <w:gridSpan w:val="2"/>
            <w:tcBorders>
              <w:tl2br w:val="nil"/>
              <w:tr2bl w:val="nil"/>
            </w:tcBorders>
            <w:vAlign w:val="center"/>
          </w:tcPr>
          <w:p w14:paraId="0122247B">
            <w:pPr>
              <w:jc w:val="center"/>
              <w:rPr>
                <w:rFonts w:hint="default" w:ascii="Times New Roman" w:hAnsi="Times New Roman" w:cs="Times New Roman"/>
                <w:sz w:val="20"/>
              </w:rPr>
            </w:pPr>
          </w:p>
        </w:tc>
      </w:tr>
      <w:tr w14:paraId="0DD9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A48C6B0">
            <w:pPr>
              <w:jc w:val="center"/>
              <w:rPr>
                <w:rFonts w:hint="default" w:ascii="Times New Roman" w:hAnsi="Times New Roman" w:cs="Times New Roman"/>
                <w:sz w:val="20"/>
              </w:rPr>
            </w:pPr>
          </w:p>
        </w:tc>
        <w:tc>
          <w:tcPr>
            <w:tcW w:w="723" w:type="dxa"/>
            <w:vMerge w:val="restart"/>
            <w:tcBorders>
              <w:tl2br w:val="nil"/>
              <w:tr2bl w:val="nil"/>
            </w:tcBorders>
            <w:vAlign w:val="center"/>
          </w:tcPr>
          <w:p w14:paraId="4461F4D1">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vMerge w:val="restart"/>
            <w:tcBorders>
              <w:tl2br w:val="nil"/>
              <w:tr2bl w:val="nil"/>
            </w:tcBorders>
            <w:vAlign w:val="center"/>
          </w:tcPr>
          <w:p w14:paraId="51FDA042">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vAlign w:val="center"/>
          </w:tcPr>
          <w:p w14:paraId="3F47721C">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群众满意度</w:t>
            </w:r>
          </w:p>
        </w:tc>
        <w:tc>
          <w:tcPr>
            <w:tcW w:w="4228" w:type="dxa"/>
            <w:gridSpan w:val="2"/>
            <w:tcBorders>
              <w:tl2br w:val="nil"/>
              <w:tr2bl w:val="nil"/>
            </w:tcBorders>
            <w:vAlign w:val="center"/>
          </w:tcPr>
          <w:p w14:paraId="2A667661">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满意</w:t>
            </w:r>
          </w:p>
        </w:tc>
      </w:tr>
      <w:tr w14:paraId="33C4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D441926">
            <w:pPr>
              <w:jc w:val="center"/>
              <w:rPr>
                <w:rFonts w:hint="default" w:ascii="Times New Roman" w:hAnsi="Times New Roman" w:cs="Times New Roman"/>
                <w:sz w:val="20"/>
              </w:rPr>
            </w:pPr>
          </w:p>
        </w:tc>
        <w:tc>
          <w:tcPr>
            <w:tcW w:w="723" w:type="dxa"/>
            <w:vMerge w:val="continue"/>
            <w:tcBorders>
              <w:tl2br w:val="nil"/>
              <w:tr2bl w:val="nil"/>
            </w:tcBorders>
            <w:vAlign w:val="center"/>
          </w:tcPr>
          <w:p w14:paraId="0C1896E6">
            <w:pPr>
              <w:jc w:val="center"/>
              <w:rPr>
                <w:rFonts w:hint="default" w:ascii="Times New Roman" w:hAnsi="Times New Roman" w:eastAsia="宋体" w:cs="Times New Roman"/>
                <w:sz w:val="20"/>
              </w:rPr>
            </w:pPr>
          </w:p>
        </w:tc>
        <w:tc>
          <w:tcPr>
            <w:tcW w:w="759" w:type="dxa"/>
            <w:gridSpan w:val="2"/>
            <w:vMerge w:val="continue"/>
            <w:tcBorders>
              <w:tl2br w:val="nil"/>
              <w:tr2bl w:val="nil"/>
            </w:tcBorders>
            <w:vAlign w:val="center"/>
          </w:tcPr>
          <w:p w14:paraId="1D356BA2">
            <w:pPr>
              <w:jc w:val="center"/>
              <w:rPr>
                <w:rFonts w:hint="default" w:ascii="Times New Roman" w:hAnsi="Times New Roman" w:eastAsia="宋体" w:cs="Times New Roman"/>
                <w:sz w:val="20"/>
              </w:rPr>
            </w:pPr>
          </w:p>
        </w:tc>
        <w:tc>
          <w:tcPr>
            <w:tcW w:w="2872" w:type="dxa"/>
            <w:tcBorders>
              <w:tl2br w:val="nil"/>
              <w:tr2bl w:val="nil"/>
            </w:tcBorders>
            <w:vAlign w:val="center"/>
          </w:tcPr>
          <w:p w14:paraId="0CAA6E71">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w:t>
            </w:r>
            <w:r>
              <w:rPr>
                <w:rFonts w:hint="default" w:ascii="Times New Roman" w:hAnsi="Times New Roman" w:eastAsia="宋体" w:cs="Times New Roman"/>
                <w:color w:val="000000"/>
                <w:kern w:val="0"/>
                <w:sz w:val="20"/>
                <w:szCs w:val="20"/>
                <w:lang w:val="en-US" w:eastAsia="zh-CN"/>
              </w:rPr>
              <w:t>2</w:t>
            </w:r>
            <w:r>
              <w:rPr>
                <w:rFonts w:hint="default" w:ascii="Times New Roman" w:hAnsi="Times New Roman" w:eastAsia="宋体" w:cs="Times New Roman"/>
                <w:color w:val="000000"/>
                <w:kern w:val="0"/>
                <w:sz w:val="20"/>
                <w:szCs w:val="20"/>
              </w:rPr>
              <w:t>：</w:t>
            </w:r>
            <w:r>
              <w:rPr>
                <w:rFonts w:hint="default" w:ascii="Times New Roman" w:hAnsi="Times New Roman" w:eastAsia="宋体" w:cs="Times New Roman"/>
                <w:sz w:val="20"/>
                <w:lang w:eastAsia="zh-CN"/>
              </w:rPr>
              <w:t>客商满意度</w:t>
            </w:r>
          </w:p>
        </w:tc>
        <w:tc>
          <w:tcPr>
            <w:tcW w:w="4228" w:type="dxa"/>
            <w:gridSpan w:val="2"/>
            <w:tcBorders>
              <w:tl2br w:val="nil"/>
              <w:tr2bl w:val="nil"/>
            </w:tcBorders>
            <w:vAlign w:val="center"/>
          </w:tcPr>
          <w:p w14:paraId="69C6F80E">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满意</w:t>
            </w:r>
          </w:p>
        </w:tc>
      </w:tr>
    </w:tbl>
    <w:p w14:paraId="21E54E9B">
      <w:pPr>
        <w:ind w:firstLine="420" w:firstLineChars="200"/>
        <w:rPr>
          <w:rFonts w:hint="default" w:ascii="Times New Roman" w:hAnsi="Times New Roman" w:cs="Times New Roman"/>
        </w:rPr>
      </w:pPr>
    </w:p>
    <w:p w14:paraId="00C3B82C">
      <w:pPr>
        <w:rPr>
          <w:rFonts w:hint="default" w:ascii="Times New Roman" w:hAnsi="Times New Roman" w:eastAsia="仿宋_GB2312" w:cs="Times New Roman"/>
          <w:kern w:val="0"/>
          <w:sz w:val="32"/>
          <w:szCs w:val="32"/>
        </w:rPr>
      </w:pPr>
    </w:p>
    <w:p w14:paraId="477C3CD4">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14:paraId="142417F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2023年机关运行经费财政拨款预算</w:t>
      </w:r>
      <w:r>
        <w:rPr>
          <w:rFonts w:hint="default" w:ascii="Times New Roman" w:hAnsi="Times New Roman" w:eastAsia="仿宋_GB2312" w:cs="Times New Roman"/>
          <w:kern w:val="0"/>
          <w:sz w:val="32"/>
          <w:szCs w:val="32"/>
          <w:lang w:val="en-US" w:eastAsia="zh-CN"/>
        </w:rPr>
        <w:t>53.93</w:t>
      </w:r>
      <w:r>
        <w:rPr>
          <w:rFonts w:hint="default" w:ascii="Times New Roman" w:hAnsi="Times New Roman" w:eastAsia="仿宋_GB2312" w:cs="Times New Roman"/>
          <w:kern w:val="0"/>
          <w:sz w:val="32"/>
          <w:szCs w:val="32"/>
        </w:rPr>
        <w:t>万元，比2022年预算增加</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8.01</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sz w:val="32"/>
          <w:szCs w:val="32"/>
          <w:lang w:eastAsia="zh-CN"/>
        </w:rPr>
        <w:t>公务费综合定额增加</w:t>
      </w:r>
      <w:r>
        <w:rPr>
          <w:rFonts w:hint="default" w:ascii="Times New Roman" w:hAnsi="Times New Roman" w:eastAsia="仿宋_GB2312" w:cs="Times New Roman"/>
          <w:kern w:val="0"/>
          <w:sz w:val="32"/>
          <w:szCs w:val="32"/>
        </w:rPr>
        <w:t>。</w:t>
      </w:r>
    </w:p>
    <w:p w14:paraId="09219307">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14:paraId="4A23DCB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2023年政府采购预算</w:t>
      </w:r>
      <w:r>
        <w:rPr>
          <w:rFonts w:hint="default" w:ascii="Times New Roman" w:hAnsi="Times New Roman" w:eastAsia="仿宋_GB2312" w:cs="Times New Roman"/>
          <w:kern w:val="0"/>
          <w:sz w:val="32"/>
          <w:szCs w:val="32"/>
          <w:lang w:val="en-US" w:eastAsia="zh-CN"/>
        </w:rPr>
        <w:t>1.05</w:t>
      </w:r>
      <w:r>
        <w:rPr>
          <w:rFonts w:hint="default" w:ascii="Times New Roman" w:hAnsi="Times New Roman" w:eastAsia="仿宋_GB2312" w:cs="Times New Roman"/>
          <w:kern w:val="0"/>
          <w:sz w:val="32"/>
          <w:szCs w:val="32"/>
        </w:rPr>
        <w:t>万元。其中：政府采购货物预算</w:t>
      </w:r>
      <w:r>
        <w:rPr>
          <w:rFonts w:hint="default" w:ascii="Times New Roman" w:hAnsi="Times New Roman" w:eastAsia="仿宋_GB2312" w:cs="Times New Roman"/>
          <w:kern w:val="0"/>
          <w:sz w:val="32"/>
          <w:szCs w:val="32"/>
          <w:lang w:val="en-US" w:eastAsia="zh-CN"/>
        </w:rPr>
        <w:t>1.05</w:t>
      </w:r>
      <w:r>
        <w:rPr>
          <w:rFonts w:hint="default" w:ascii="Times New Roman" w:hAnsi="Times New Roman" w:eastAsia="仿宋_GB2312" w:cs="Times New Roman"/>
          <w:kern w:val="0"/>
          <w:sz w:val="32"/>
          <w:szCs w:val="32"/>
        </w:rPr>
        <w:t>万元，政府采购工程预算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58168488">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14:paraId="66BFF65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截至2022年12月31日，淮北市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rPr>
        <w:t>共有车辆</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辆。单价50万元以上的通用设备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台（套），单价100万元以上的专用设备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p>
    <w:p w14:paraId="541CC6E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2023年部门（单位）预算安排购置公务用车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万元；安排购置单价50万元以上的通用设备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万元；安排购置单价100万元以上专用设备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50E3E84E">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14:paraId="60862D4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2023年，淮北市</w:t>
      </w:r>
      <w:r>
        <w:rPr>
          <w:rFonts w:hint="default" w:ascii="Times New Roman" w:hAnsi="Times New Roman" w:eastAsia="仿宋_GB2312" w:cs="Times New Roman"/>
          <w:kern w:val="0"/>
          <w:sz w:val="32"/>
          <w:szCs w:val="32"/>
          <w:lang w:eastAsia="zh-CN"/>
        </w:rPr>
        <w:t>投资促进中心</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个项目实行了绩效目标管理，涉及一般公共预算当年财政拨款</w:t>
      </w:r>
      <w:r>
        <w:rPr>
          <w:rFonts w:hint="default" w:ascii="Times New Roman" w:hAnsi="Times New Roman" w:eastAsia="仿宋_GB2312" w:cs="Times New Roman"/>
          <w:kern w:val="0"/>
          <w:sz w:val="32"/>
          <w:szCs w:val="32"/>
          <w:lang w:val="en-US" w:eastAsia="zh-CN"/>
        </w:rPr>
        <w:t>136</w:t>
      </w:r>
      <w:r>
        <w:rPr>
          <w:rFonts w:hint="default" w:ascii="Times New Roman" w:hAnsi="Times New Roman" w:eastAsia="仿宋_GB2312" w:cs="Times New Roman"/>
          <w:kern w:val="0"/>
          <w:sz w:val="32"/>
          <w:szCs w:val="32"/>
        </w:rPr>
        <w:t>万元、政府性基金预算当年财政拨款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万元、财政专户管理资金当年安排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34BD4A7D">
      <w:pPr>
        <w:rPr>
          <w:rFonts w:hint="default" w:ascii="Times New Roman" w:hAnsi="Times New Roman" w:cs="Times New Roman"/>
        </w:rPr>
      </w:pPr>
    </w:p>
    <w:p w14:paraId="775CC5A2">
      <w:pPr>
        <w:pStyle w:val="3"/>
        <w:adjustRightInd w:val="0"/>
        <w:snapToGrid w:val="0"/>
        <w:spacing w:line="560" w:lineRule="exact"/>
        <w:jc w:val="center"/>
        <w:rPr>
          <w:rFonts w:hint="default" w:ascii="Times New Roman" w:hAnsi="Times New Roman" w:eastAsia="黑体" w:cs="Times New Roman"/>
          <w:bCs/>
          <w:sz w:val="36"/>
          <w:szCs w:val="36"/>
        </w:rPr>
      </w:pPr>
    </w:p>
    <w:p w14:paraId="00137727">
      <w:pPr>
        <w:pStyle w:val="3"/>
        <w:adjustRightInd w:val="0"/>
        <w:snapToGrid w:val="0"/>
        <w:spacing w:line="560" w:lineRule="exact"/>
        <w:jc w:val="center"/>
        <w:rPr>
          <w:rFonts w:hint="default" w:ascii="Times New Roman" w:hAnsi="Times New Roman" w:eastAsia="黑体" w:cs="Times New Roman"/>
          <w:bCs/>
          <w:sz w:val="36"/>
          <w:szCs w:val="36"/>
        </w:rPr>
      </w:pPr>
    </w:p>
    <w:p w14:paraId="366E50E2">
      <w:pPr>
        <w:pStyle w:val="3"/>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 名词解释</w:t>
      </w:r>
    </w:p>
    <w:p w14:paraId="6274D25A">
      <w:pPr>
        <w:rPr>
          <w:rFonts w:hint="default" w:ascii="Times New Roman" w:hAnsi="Times New Roman" w:cs="Times New Roman"/>
        </w:rPr>
      </w:pPr>
    </w:p>
    <w:p w14:paraId="77E3BAB2">
      <w:pPr>
        <w:pStyle w:val="3"/>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14:paraId="49036088">
      <w:pPr>
        <w:pStyle w:val="3"/>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指事业单位开展专业业务活动及辅助活动所取得的收入。</w:t>
      </w:r>
    </w:p>
    <w:p w14:paraId="402D176C">
      <w:pPr>
        <w:pStyle w:val="3"/>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三、财政专户管理资金：</w:t>
      </w:r>
      <w:r>
        <w:rPr>
          <w:rFonts w:hint="default" w:ascii="Times New Roman" w:hAnsi="Times New Roman" w:eastAsia="仿宋_GB2312" w:cs="Times New Roman"/>
          <w:sz w:val="32"/>
          <w:szCs w:val="32"/>
        </w:rPr>
        <w:t>指按照非税收入管理相关规定，纳入财政专户管理的教育收费等。</w:t>
      </w:r>
    </w:p>
    <w:p w14:paraId="0B876C4D">
      <w:pPr>
        <w:pStyle w:val="3"/>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四、事业单位经营收入：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14:paraId="1819BEBD">
      <w:pPr>
        <w:pStyle w:val="3"/>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五、附属单位上缴收入：</w:t>
      </w:r>
      <w:r>
        <w:rPr>
          <w:rFonts w:hint="default" w:ascii="Times New Roman" w:hAnsi="Times New Roman" w:eastAsia="仿宋_GB2312" w:cs="Times New Roman"/>
          <w:sz w:val="32"/>
          <w:szCs w:val="32"/>
        </w:rPr>
        <w:t>本单位所属下级单位上缴给本单位的全部收入。</w:t>
      </w:r>
    </w:p>
    <w:p w14:paraId="3F07261D">
      <w:pPr>
        <w:pStyle w:val="3"/>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六、上年结转：</w:t>
      </w:r>
      <w:r>
        <w:rPr>
          <w:rFonts w:hint="default" w:ascii="Times New Roman" w:hAnsi="Times New Roman" w:eastAsia="仿宋_GB2312" w:cs="Times New Roman"/>
          <w:sz w:val="32"/>
          <w:szCs w:val="32"/>
        </w:rPr>
        <w:t>指以前年度安排、结转到本年仍按原用途继续使用的资金。</w:t>
      </w:r>
    </w:p>
    <w:p w14:paraId="75009D06">
      <w:pPr>
        <w:pStyle w:val="3"/>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七、结转下年：</w:t>
      </w:r>
      <w:r>
        <w:rPr>
          <w:rFonts w:hint="default" w:ascii="Times New Roman" w:hAnsi="Times New Roman" w:eastAsia="仿宋_GB2312" w:cs="Times New Roman"/>
          <w:sz w:val="32"/>
          <w:szCs w:val="32"/>
        </w:rPr>
        <w:t>指以前年度预算安排、因客观条件发生变化无法按原计划实施，需以后年度按原用途继续使用的资金。</w:t>
      </w:r>
    </w:p>
    <w:p w14:paraId="095D73B8">
      <w:pPr>
        <w:pStyle w:val="3"/>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八、基本支出：</w:t>
      </w:r>
      <w:r>
        <w:rPr>
          <w:rFonts w:hint="default" w:ascii="Times New Roman" w:hAnsi="Times New Roman" w:eastAsia="仿宋_GB2312" w:cs="Times New Roman"/>
          <w:sz w:val="32"/>
          <w:szCs w:val="32"/>
        </w:rPr>
        <w:t>指为保障机构正常运转、完成日常工作任务而发生的人员支出和公用支出。</w:t>
      </w:r>
    </w:p>
    <w:p w14:paraId="56D43337">
      <w:pPr>
        <w:pStyle w:val="3"/>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九、项目支出：</w:t>
      </w:r>
      <w:r>
        <w:rPr>
          <w:rFonts w:hint="default" w:ascii="Times New Roman" w:hAnsi="Times New Roman" w:eastAsia="仿宋_GB2312" w:cs="Times New Roman"/>
          <w:sz w:val="32"/>
          <w:szCs w:val="32"/>
        </w:rPr>
        <w:t>指在除基本支出之外的支出，主要用于完成特定的工作任务和事业发展目标。</w:t>
      </w:r>
    </w:p>
    <w:p w14:paraId="7961C991">
      <w:pPr>
        <w:pStyle w:val="3"/>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十、机关运行经费: </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610DB8B">
      <w:pPr>
        <w:rPr>
          <w:rFonts w:hint="default" w:ascii="Times New Roman" w:hAnsi="Times New Roman" w:cs="Times New Roman"/>
        </w:rPr>
      </w:pPr>
    </w:p>
    <w:p w14:paraId="0CE08B9C">
      <w:pPr>
        <w:rPr>
          <w:rFonts w:hint="default" w:ascii="Times New Roman" w:hAnsi="Times New Roman" w:cs="Times New Roman"/>
        </w:rPr>
      </w:pPr>
    </w:p>
    <w:p w14:paraId="3DFAE027">
      <w:pPr>
        <w:rPr>
          <w:rFonts w:hint="default" w:ascii="Times New Roman" w:hAnsi="Times New Roman" w:cs="Times New Roman"/>
        </w:rPr>
      </w:pPr>
    </w:p>
    <w:p w14:paraId="15276495">
      <w:pPr>
        <w:rPr>
          <w:rFonts w:hint="default" w:ascii="Times New Roman" w:hAnsi="Times New Roman" w:cs="Times New Roman"/>
        </w:rPr>
      </w:pPr>
    </w:p>
    <w:p w14:paraId="61AF7A39">
      <w:pPr>
        <w:rPr>
          <w:rFonts w:hint="default" w:ascii="Times New Roman" w:hAnsi="Times New Roman" w:cs="Times New Roman"/>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中秀体简">
    <w:altName w:val="方正公文小标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Y3NWVlMTUwNDZhZWQ4NjkyODdmOTc1M2M0OWQ0ZmMifQ=="/>
  </w:docVars>
  <w:rsids>
    <w:rsidRoot w:val="00E907C4"/>
    <w:rsid w:val="0057562B"/>
    <w:rsid w:val="006546AF"/>
    <w:rsid w:val="008F6D1A"/>
    <w:rsid w:val="009A3CA3"/>
    <w:rsid w:val="00AE3242"/>
    <w:rsid w:val="00E907C4"/>
    <w:rsid w:val="00EC7755"/>
    <w:rsid w:val="0B6A5377"/>
    <w:rsid w:val="30455DB9"/>
    <w:rsid w:val="3F317EF2"/>
    <w:rsid w:val="3F3842CE"/>
    <w:rsid w:val="49C06A61"/>
    <w:rsid w:val="4CAB26D5"/>
    <w:rsid w:val="520E326B"/>
    <w:rsid w:val="61844B44"/>
    <w:rsid w:val="6F4064D3"/>
    <w:rsid w:val="73F93076"/>
    <w:rsid w:val="7E810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7616</Words>
  <Characters>8310</Characters>
  <Lines>46</Lines>
  <Paragraphs>13</Paragraphs>
  <TotalTime>0</TotalTime>
  <ScaleCrop>false</ScaleCrop>
  <LinksUpToDate>false</LinksUpToDate>
  <CharactersWithSpaces>8486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雨城</cp:lastModifiedBy>
  <dcterms:modified xsi:type="dcterms:W3CDTF">2024-09-26T08:49:09Z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974C02B011CD42DC90F77D17CC87A9F3</vt:lpwstr>
  </property>
</Properties>
</file>